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21F0C" w14:textId="1AECB8F5" w:rsidR="001B1D5F" w:rsidRPr="00D85FCD" w:rsidRDefault="00B2106A" w:rsidP="00855E2A">
      <w:pPr>
        <w:jc w:val="center"/>
        <w:rPr>
          <w:lang w:val="es-ES"/>
        </w:rPr>
      </w:pPr>
      <w:r w:rsidRPr="00D85FCD">
        <w:rPr>
          <w:b/>
          <w:lang w:val="es-ES"/>
        </w:rPr>
        <w:t>Modelo de ce</w:t>
      </w:r>
      <w:r w:rsidR="00D85FCD" w:rsidRPr="00D85FCD">
        <w:rPr>
          <w:b/>
          <w:lang w:val="es-ES"/>
        </w:rPr>
        <w:t>rtificado zoosanitario para</w:t>
      </w:r>
      <w:r w:rsidR="00B90A1E">
        <w:rPr>
          <w:b/>
          <w:lang w:val="es-ES"/>
        </w:rPr>
        <w:t xml:space="preserve"> la importación de semen </w:t>
      </w:r>
      <w:proofErr w:type="spellStart"/>
      <w:r w:rsidR="00B90A1E">
        <w:rPr>
          <w:b/>
          <w:lang w:val="es-ES"/>
        </w:rPr>
        <w:t>oocitos</w:t>
      </w:r>
      <w:proofErr w:type="spellEnd"/>
      <w:r w:rsidR="00B90A1E">
        <w:rPr>
          <w:b/>
          <w:lang w:val="es-ES"/>
        </w:rPr>
        <w:t xml:space="preserve"> y embriones </w:t>
      </w:r>
      <w:r w:rsidR="001448F7">
        <w:rPr>
          <w:b/>
          <w:lang w:val="es-ES"/>
        </w:rPr>
        <w:t xml:space="preserve">de </w:t>
      </w:r>
      <w:r w:rsidR="00B90A1E">
        <w:rPr>
          <w:b/>
          <w:lang w:val="es-ES"/>
        </w:rPr>
        <w:t xml:space="preserve">camello y </w:t>
      </w:r>
      <w:r w:rsidR="001448F7">
        <w:rPr>
          <w:b/>
          <w:lang w:val="es-ES"/>
        </w:rPr>
        <w:t>ciervo</w:t>
      </w:r>
      <w:r w:rsidR="00D85FCD" w:rsidRPr="00D85FCD">
        <w:rPr>
          <w:b/>
          <w:lang w:val="es-ES"/>
        </w:rPr>
        <w:t xml:space="preserve"> con destino España</w:t>
      </w:r>
    </w:p>
    <w:p w14:paraId="528DEA65" w14:textId="213AD8C4" w:rsidR="001B1D5F" w:rsidRDefault="001B1D5F" w:rsidP="00855E2A">
      <w:pPr>
        <w:jc w:val="center"/>
        <w:rPr>
          <w:i/>
          <w:color w:val="1A171C"/>
        </w:rPr>
      </w:pPr>
      <w:r w:rsidRPr="001B1D5F">
        <w:rPr>
          <w:i/>
          <w:color w:val="1A171C"/>
        </w:rPr>
        <w:t>Model animal health certificate for</w:t>
      </w:r>
      <w:r w:rsidR="006D0109">
        <w:rPr>
          <w:i/>
          <w:color w:val="1A171C"/>
        </w:rPr>
        <w:t xml:space="preserve"> import of</w:t>
      </w:r>
      <w:r w:rsidRPr="001B1D5F">
        <w:rPr>
          <w:i/>
          <w:color w:val="1A171C"/>
        </w:rPr>
        <w:t xml:space="preserve"> </w:t>
      </w:r>
      <w:proofErr w:type="spellStart"/>
      <w:r w:rsidR="001448F7">
        <w:rPr>
          <w:i/>
          <w:color w:val="1A171C"/>
        </w:rPr>
        <w:t>semen</w:t>
      </w:r>
      <w:proofErr w:type="gramStart"/>
      <w:r w:rsidR="00B90A1E">
        <w:rPr>
          <w:i/>
          <w:color w:val="1A171C"/>
        </w:rPr>
        <w:t>,oocytes</w:t>
      </w:r>
      <w:proofErr w:type="spellEnd"/>
      <w:proofErr w:type="gramEnd"/>
      <w:r w:rsidR="00B90A1E">
        <w:rPr>
          <w:i/>
          <w:color w:val="1A171C"/>
        </w:rPr>
        <w:t xml:space="preserve"> and </w:t>
      </w:r>
      <w:proofErr w:type="spellStart"/>
      <w:r w:rsidR="00B90A1E">
        <w:rPr>
          <w:i/>
          <w:color w:val="1A171C"/>
        </w:rPr>
        <w:t>Enbryos</w:t>
      </w:r>
      <w:proofErr w:type="spellEnd"/>
      <w:r w:rsidR="00B90A1E">
        <w:rPr>
          <w:i/>
          <w:color w:val="1A171C"/>
        </w:rPr>
        <w:t xml:space="preserve"> of animal of the families </w:t>
      </w:r>
      <w:proofErr w:type="spellStart"/>
      <w:r w:rsidR="00B90A1E">
        <w:rPr>
          <w:i/>
          <w:color w:val="1A171C"/>
        </w:rPr>
        <w:t>C</w:t>
      </w:r>
      <w:r w:rsidR="00F93741">
        <w:rPr>
          <w:i/>
          <w:color w:val="1A171C"/>
        </w:rPr>
        <w:t>amelidae</w:t>
      </w:r>
      <w:proofErr w:type="spellEnd"/>
      <w:r w:rsidR="00F93741">
        <w:rPr>
          <w:i/>
          <w:color w:val="1A171C"/>
        </w:rPr>
        <w:t xml:space="preserve"> and</w:t>
      </w:r>
      <w:r w:rsidR="001448F7">
        <w:rPr>
          <w:i/>
          <w:color w:val="1A171C"/>
        </w:rPr>
        <w:t xml:space="preserve"> </w:t>
      </w:r>
      <w:proofErr w:type="spellStart"/>
      <w:r w:rsidR="00B90A1E">
        <w:rPr>
          <w:i/>
          <w:color w:val="1A171C"/>
        </w:rPr>
        <w:t>Cervidae</w:t>
      </w:r>
      <w:proofErr w:type="spellEnd"/>
      <w:r w:rsidR="00B90A1E">
        <w:rPr>
          <w:i/>
          <w:color w:val="1A171C"/>
        </w:rPr>
        <w:t xml:space="preserve"> </w:t>
      </w:r>
      <w:r w:rsidR="006D0109">
        <w:rPr>
          <w:i/>
          <w:color w:val="1A171C"/>
        </w:rPr>
        <w:t>in</w:t>
      </w:r>
      <w:r w:rsidR="001448F7">
        <w:rPr>
          <w:i/>
          <w:color w:val="1A171C"/>
        </w:rPr>
        <w:t xml:space="preserve">to </w:t>
      </w:r>
      <w:r w:rsidR="00D85FCD">
        <w:rPr>
          <w:i/>
          <w:color w:val="1A171C"/>
        </w:rPr>
        <w:t>Spain</w:t>
      </w:r>
    </w:p>
    <w:p w14:paraId="29661922" w14:textId="20E0E892" w:rsidR="008D4B04" w:rsidRPr="001607EA" w:rsidRDefault="008D4B04" w:rsidP="008D4B04">
      <w:pPr>
        <w:rPr>
          <w:sz w:val="18"/>
          <w:szCs w:val="18"/>
          <w:lang w:val="en-GB"/>
        </w:rPr>
      </w:pPr>
      <w:r w:rsidRPr="001607EA">
        <w:rPr>
          <w:sz w:val="18"/>
          <w:szCs w:val="18"/>
          <w:lang w:val="en-GB"/>
        </w:rPr>
        <w:t xml:space="preserve">Ref.: </w:t>
      </w:r>
      <w:r w:rsidRPr="001607EA">
        <w:rPr>
          <w:b/>
          <w:bCs/>
          <w:sz w:val="18"/>
          <w:szCs w:val="18"/>
          <w:lang w:val="en-GB"/>
        </w:rPr>
        <w:t>IMP-</w:t>
      </w:r>
      <w:r w:rsidR="006C795E">
        <w:rPr>
          <w:b/>
          <w:bCs/>
          <w:sz w:val="18"/>
          <w:szCs w:val="18"/>
          <w:lang w:val="en-GB"/>
        </w:rPr>
        <w:t>178</w:t>
      </w:r>
    </w:p>
    <w:p w14:paraId="4CDEEB2B" w14:textId="0FCAFFFF" w:rsidR="00D85FCD" w:rsidRPr="001B1D5F" w:rsidRDefault="006C795E" w:rsidP="008D4B04">
      <w:pPr>
        <w:rPr>
          <w:b/>
          <w:i/>
        </w:rPr>
      </w:pPr>
      <w:r>
        <w:rPr>
          <w:sz w:val="16"/>
          <w:szCs w:val="16"/>
        </w:rPr>
        <w:t>RFG 10</w:t>
      </w:r>
      <w:bookmarkStart w:id="0" w:name="_GoBack"/>
      <w:bookmarkEnd w:id="0"/>
      <w:r w:rsidR="008D4B04">
        <w:rPr>
          <w:sz w:val="16"/>
          <w:szCs w:val="16"/>
        </w:rPr>
        <w:t>/21</w:t>
      </w:r>
    </w:p>
    <w:tbl>
      <w:tblPr>
        <w:tblW w:w="1031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336"/>
        <w:gridCol w:w="960"/>
        <w:gridCol w:w="1560"/>
        <w:gridCol w:w="820"/>
        <w:gridCol w:w="122"/>
        <w:gridCol w:w="114"/>
        <w:gridCol w:w="1291"/>
        <w:gridCol w:w="173"/>
        <w:gridCol w:w="840"/>
        <w:gridCol w:w="721"/>
        <w:gridCol w:w="850"/>
        <w:gridCol w:w="832"/>
      </w:tblGrid>
      <w:tr w:rsidR="00855E2A" w:rsidRPr="00E24EA9" w14:paraId="10F0AC3E" w14:textId="77777777" w:rsidTr="001B1D5F">
        <w:trPr>
          <w:trHeight w:val="353"/>
        </w:trPr>
        <w:tc>
          <w:tcPr>
            <w:tcW w:w="1031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0A4D8" w14:textId="66FFC14C" w:rsidR="00855E2A" w:rsidRPr="006D0109" w:rsidRDefault="00855E2A" w:rsidP="00464708">
            <w:pPr>
              <w:tabs>
                <w:tab w:val="right" w:pos="9732"/>
              </w:tabs>
              <w:rPr>
                <w:strike/>
                <w:sz w:val="16"/>
                <w:szCs w:val="16"/>
                <w:lang w:val="es-ES"/>
              </w:rPr>
            </w:pPr>
          </w:p>
        </w:tc>
      </w:tr>
      <w:tr w:rsidR="00855E2A" w:rsidRPr="00F845D9" w14:paraId="6A74F288" w14:textId="77777777" w:rsidTr="001B1D5F">
        <w:trPr>
          <w:trHeight w:val="349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14:paraId="7C0C7BB8" w14:textId="77777777" w:rsidR="00855E2A" w:rsidRPr="00E24EA9" w:rsidRDefault="00855E2A" w:rsidP="006258F0">
            <w:pPr>
              <w:spacing w:before="20" w:after="20"/>
              <w:ind w:left="113" w:right="113"/>
              <w:jc w:val="center"/>
              <w:rPr>
                <w:b/>
                <w:sz w:val="20"/>
                <w:lang w:val="es-ES"/>
              </w:rPr>
            </w:pPr>
            <w:r w:rsidRPr="00E24EA9">
              <w:rPr>
                <w:b/>
                <w:sz w:val="20"/>
                <w:lang w:val="es-ES"/>
              </w:rPr>
              <w:t>Parte I: Datos de la partida expedida</w:t>
            </w:r>
          </w:p>
          <w:p w14:paraId="05F340B4" w14:textId="77777777" w:rsidR="001B1D5F" w:rsidRPr="00F845D9" w:rsidRDefault="001B1D5F" w:rsidP="006258F0">
            <w:pPr>
              <w:spacing w:before="20" w:after="20"/>
              <w:ind w:left="113" w:right="113"/>
              <w:jc w:val="center"/>
              <w:rPr>
                <w:i/>
                <w:sz w:val="20"/>
                <w:szCs w:val="20"/>
                <w:lang w:val="en-GB"/>
              </w:rPr>
            </w:pPr>
            <w:r w:rsidRPr="00F845D9">
              <w:rPr>
                <w:i/>
                <w:sz w:val="20"/>
                <w:lang w:val="en-GB"/>
              </w:rPr>
              <w:t>Part1: Details of dispatched consignment</w:t>
            </w:r>
          </w:p>
        </w:tc>
        <w:tc>
          <w:tcPr>
            <w:tcW w:w="4676" w:type="dxa"/>
            <w:gridSpan w:val="4"/>
            <w:vMerge w:val="restart"/>
            <w:shd w:val="clear" w:color="auto" w:fill="auto"/>
          </w:tcPr>
          <w:p w14:paraId="6005DA6F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I.1.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Expedidor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Consignor</w:t>
            </w:r>
            <w:proofErr w:type="spellEnd"/>
          </w:p>
          <w:p w14:paraId="5B99B222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Nombre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Name</w:t>
            </w:r>
            <w:proofErr w:type="spellEnd"/>
          </w:p>
          <w:p w14:paraId="3253AC14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Dirección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Address</w:t>
            </w:r>
            <w:proofErr w:type="spellEnd"/>
          </w:p>
          <w:p w14:paraId="4EFD3A0E" w14:textId="77777777" w:rsidR="00855E2A" w:rsidRPr="00E24EA9" w:rsidRDefault="00855E2A" w:rsidP="006258F0">
            <w:pPr>
              <w:tabs>
                <w:tab w:val="left" w:pos="152"/>
              </w:tabs>
              <w:rPr>
                <w:sz w:val="16"/>
                <w:szCs w:val="16"/>
                <w:lang w:val="es-ES"/>
              </w:rPr>
            </w:pPr>
          </w:p>
          <w:p w14:paraId="63A90D2A" w14:textId="77A5D378" w:rsidR="00855E2A" w:rsidRPr="00464708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76AFB8B" w14:textId="2D5D8436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I.2.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Número de referencia del certificado</w:t>
            </w:r>
            <w:r w:rsidR="001B1D5F" w:rsidRPr="00E24EA9">
              <w:rPr>
                <w:sz w:val="16"/>
                <w:lang w:val="es-ES"/>
              </w:rPr>
              <w:t xml:space="preserve"> </w:t>
            </w:r>
            <w:proofErr w:type="spellStart"/>
            <w:r w:rsidR="001245B6">
              <w:rPr>
                <w:i/>
                <w:sz w:val="16"/>
                <w:lang w:val="es-ES"/>
              </w:rPr>
              <w:t>Certificate</w:t>
            </w:r>
            <w:proofErr w:type="spellEnd"/>
            <w:r w:rsidR="001245B6">
              <w:rPr>
                <w:i/>
                <w:sz w:val="16"/>
                <w:lang w:val="es-ES"/>
              </w:rPr>
              <w:t xml:space="preserve"> reference Nª</w:t>
            </w:r>
          </w:p>
        </w:tc>
        <w:tc>
          <w:tcPr>
            <w:tcW w:w="168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0E40E3EF" w14:textId="77777777" w:rsidR="00855E2A" w:rsidRPr="00F845D9" w:rsidRDefault="00855E2A" w:rsidP="006258F0">
            <w:pPr>
              <w:spacing w:before="20"/>
              <w:rPr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I.2.a.</w:t>
            </w:r>
          </w:p>
        </w:tc>
      </w:tr>
      <w:tr w:rsidR="00855E2A" w:rsidRPr="00F845D9" w14:paraId="18CE933D" w14:textId="77777777" w:rsidTr="001B1D5F">
        <w:trPr>
          <w:trHeight w:val="350"/>
        </w:trPr>
        <w:tc>
          <w:tcPr>
            <w:tcW w:w="700" w:type="dxa"/>
            <w:vMerge/>
            <w:shd w:val="clear" w:color="auto" w:fill="auto"/>
          </w:tcPr>
          <w:p w14:paraId="238939C7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vMerge/>
            <w:shd w:val="clear" w:color="auto" w:fill="auto"/>
          </w:tcPr>
          <w:p w14:paraId="627A501F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43" w:type="dxa"/>
            <w:gridSpan w:val="8"/>
            <w:shd w:val="clear" w:color="auto" w:fill="auto"/>
          </w:tcPr>
          <w:p w14:paraId="0960A462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I.3.</w:t>
            </w:r>
            <w:r w:rsidRPr="00F845D9">
              <w:rPr>
                <w:lang w:val="en-GB"/>
              </w:rPr>
              <w:tab/>
            </w:r>
            <w:proofErr w:type="spellStart"/>
            <w:r w:rsidRPr="00F845D9">
              <w:rPr>
                <w:b/>
                <w:sz w:val="16"/>
                <w:lang w:val="en-GB"/>
              </w:rPr>
              <w:t>Autoridad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central </w:t>
            </w:r>
            <w:proofErr w:type="spellStart"/>
            <w:r w:rsidRPr="00F845D9">
              <w:rPr>
                <w:b/>
                <w:sz w:val="16"/>
                <w:lang w:val="en-GB"/>
              </w:rPr>
              <w:t>competente</w:t>
            </w:r>
            <w:proofErr w:type="spellEnd"/>
            <w:r w:rsidR="001B1D5F" w:rsidRPr="00F845D9">
              <w:rPr>
                <w:b/>
                <w:sz w:val="16"/>
                <w:lang w:val="en-GB"/>
              </w:rPr>
              <w:t xml:space="preserve"> </w:t>
            </w:r>
          </w:p>
          <w:p w14:paraId="5B8F0563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szCs w:val="16"/>
                <w:lang w:val="en-GB"/>
              </w:rPr>
              <w:t xml:space="preserve">          </w:t>
            </w:r>
            <w:r w:rsidRPr="00F845D9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855E2A" w:rsidRPr="00F845D9" w14:paraId="6768C6B3" w14:textId="77777777" w:rsidTr="001B1D5F">
        <w:trPr>
          <w:trHeight w:val="346"/>
        </w:trPr>
        <w:tc>
          <w:tcPr>
            <w:tcW w:w="700" w:type="dxa"/>
            <w:vMerge/>
            <w:shd w:val="clear" w:color="auto" w:fill="auto"/>
          </w:tcPr>
          <w:p w14:paraId="47F350B2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vMerge/>
            <w:shd w:val="clear" w:color="auto" w:fill="auto"/>
          </w:tcPr>
          <w:p w14:paraId="5C6B85B8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I.4.</w:t>
            </w:r>
            <w:r w:rsidRPr="00F845D9">
              <w:rPr>
                <w:lang w:val="en-GB"/>
              </w:rPr>
              <w:tab/>
            </w:r>
            <w:proofErr w:type="spellStart"/>
            <w:r w:rsidRPr="00F845D9">
              <w:rPr>
                <w:b/>
                <w:sz w:val="16"/>
                <w:lang w:val="en-GB"/>
              </w:rPr>
              <w:t>Autoridad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local </w:t>
            </w:r>
            <w:proofErr w:type="spellStart"/>
            <w:r w:rsidRPr="00F845D9">
              <w:rPr>
                <w:b/>
                <w:sz w:val="16"/>
                <w:lang w:val="en-GB"/>
              </w:rPr>
              <w:t>competente</w:t>
            </w:r>
            <w:proofErr w:type="spellEnd"/>
          </w:p>
          <w:p w14:paraId="260D4DA7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 xml:space="preserve">          Local competent authority</w:t>
            </w:r>
          </w:p>
        </w:tc>
      </w:tr>
      <w:tr w:rsidR="00855E2A" w:rsidRPr="00F845D9" w14:paraId="778B4305" w14:textId="77777777" w:rsidTr="001038A9">
        <w:trPr>
          <w:trHeight w:val="1144"/>
        </w:trPr>
        <w:tc>
          <w:tcPr>
            <w:tcW w:w="700" w:type="dxa"/>
            <w:vMerge/>
            <w:shd w:val="clear" w:color="auto" w:fill="auto"/>
          </w:tcPr>
          <w:p w14:paraId="399BA25C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07B64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I.5.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Destinatario</w:t>
            </w:r>
            <w:r w:rsidR="001B1D5F" w:rsidRPr="00E24EA9">
              <w:rPr>
                <w:sz w:val="16"/>
                <w:lang w:val="es-ES"/>
              </w:rPr>
              <w:t xml:space="preserve"> / 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Consignee</w:t>
            </w:r>
            <w:proofErr w:type="spellEnd"/>
          </w:p>
          <w:p w14:paraId="677A683E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Nombre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Name</w:t>
            </w:r>
            <w:proofErr w:type="spellEnd"/>
          </w:p>
          <w:p w14:paraId="5DFE0636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Dirección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Address</w:t>
            </w:r>
            <w:proofErr w:type="spellEnd"/>
          </w:p>
          <w:p w14:paraId="754130D6" w14:textId="77777777" w:rsidR="00855E2A" w:rsidRPr="00E24EA9" w:rsidRDefault="00855E2A" w:rsidP="006258F0">
            <w:pPr>
              <w:tabs>
                <w:tab w:val="left" w:pos="152"/>
              </w:tabs>
              <w:rPr>
                <w:sz w:val="16"/>
                <w:szCs w:val="16"/>
                <w:lang w:val="es-ES"/>
              </w:rPr>
            </w:pPr>
          </w:p>
          <w:p w14:paraId="60FB7F2C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Código postal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 xml:space="preserve">Postal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code</w:t>
            </w:r>
            <w:proofErr w:type="spellEnd"/>
          </w:p>
          <w:p w14:paraId="2B4A9786" w14:textId="2FAEAA3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</w:p>
        </w:tc>
        <w:tc>
          <w:tcPr>
            <w:tcW w:w="4943" w:type="dxa"/>
            <w:gridSpan w:val="8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7A3AFAB" w14:textId="74F48E11" w:rsidR="00464708" w:rsidRPr="00F845D9" w:rsidRDefault="00855E2A" w:rsidP="00464708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E24EA9">
              <w:rPr>
                <w:sz w:val="16"/>
                <w:lang w:val="es-ES"/>
              </w:rPr>
              <w:t>I.6.</w:t>
            </w:r>
            <w:r w:rsidRPr="00E24EA9">
              <w:rPr>
                <w:lang w:val="es-ES"/>
              </w:rPr>
              <w:tab/>
            </w:r>
          </w:p>
          <w:p w14:paraId="0D97119C" w14:textId="7333FDF5" w:rsidR="001B1D5F" w:rsidRPr="00F845D9" w:rsidRDefault="001B1D5F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</w:p>
        </w:tc>
      </w:tr>
      <w:tr w:rsidR="00855E2A" w:rsidRPr="00F845D9" w14:paraId="176AC477" w14:textId="77777777" w:rsidTr="001038A9">
        <w:trPr>
          <w:trHeight w:val="796"/>
        </w:trPr>
        <w:tc>
          <w:tcPr>
            <w:tcW w:w="700" w:type="dxa"/>
            <w:vMerge/>
            <w:shd w:val="clear" w:color="auto" w:fill="auto"/>
          </w:tcPr>
          <w:p w14:paraId="3496FD3F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855E2A" w:rsidRPr="00F845D9" w:rsidRDefault="00855E2A" w:rsidP="006258F0">
            <w:pPr>
              <w:tabs>
                <w:tab w:val="left" w:pos="268"/>
              </w:tabs>
              <w:ind w:left="268" w:hanging="268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I.7.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País de </w:t>
            </w:r>
            <w:proofErr w:type="spellStart"/>
            <w:r w:rsidRPr="00F845D9">
              <w:rPr>
                <w:b/>
                <w:sz w:val="16"/>
                <w:lang w:val="en-GB"/>
              </w:rPr>
              <w:t>origen</w:t>
            </w:r>
            <w:proofErr w:type="spellEnd"/>
            <w:r w:rsidRPr="00F845D9">
              <w:rPr>
                <w:sz w:val="16"/>
                <w:lang w:val="en-GB"/>
              </w:rPr>
              <w:t xml:space="preserve"> </w:t>
            </w:r>
            <w:r w:rsidR="001B1D5F" w:rsidRPr="00F845D9">
              <w:rPr>
                <w:sz w:val="16"/>
                <w:lang w:val="en-GB"/>
              </w:rPr>
              <w:t>/</w:t>
            </w:r>
          </w:p>
          <w:p w14:paraId="4393E648" w14:textId="77777777" w:rsidR="001B1D5F" w:rsidRPr="00F845D9" w:rsidRDefault="001B1D5F" w:rsidP="006258F0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 xml:space="preserve">     </w:t>
            </w:r>
            <w:r w:rsidRPr="00F845D9">
              <w:rPr>
                <w:i/>
                <w:sz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AD7" w14:textId="77777777" w:rsidR="00855E2A" w:rsidRPr="00F845D9" w:rsidRDefault="00855E2A" w:rsidP="006258F0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lang w:val="en-GB"/>
              </w:rPr>
            </w:pPr>
            <w:proofErr w:type="spellStart"/>
            <w:r w:rsidRPr="00F845D9">
              <w:rPr>
                <w:b/>
                <w:sz w:val="16"/>
                <w:lang w:val="en-GB"/>
              </w:rPr>
              <w:t>Código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ISO</w:t>
            </w:r>
            <w:r w:rsidR="001B1D5F" w:rsidRPr="00F845D9">
              <w:rPr>
                <w:b/>
                <w:sz w:val="16"/>
                <w:lang w:val="en-GB"/>
              </w:rPr>
              <w:t xml:space="preserve"> /</w:t>
            </w:r>
          </w:p>
          <w:p w14:paraId="503C060C" w14:textId="77777777" w:rsidR="001B1D5F" w:rsidRPr="00F845D9" w:rsidRDefault="001B1D5F" w:rsidP="006258F0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ISO code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9C0E030" w14:textId="77777777" w:rsidR="00855E2A" w:rsidRPr="00E24EA9" w:rsidRDefault="00855E2A" w:rsidP="006258F0">
            <w:pPr>
              <w:tabs>
                <w:tab w:val="left" w:pos="268"/>
              </w:tabs>
              <w:ind w:left="268" w:hanging="268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I.8.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Región de origen</w:t>
            </w:r>
            <w:r w:rsidR="001B1D5F" w:rsidRPr="00E24EA9">
              <w:rPr>
                <w:b/>
                <w:sz w:val="16"/>
                <w:lang w:val="es-ES"/>
              </w:rPr>
              <w:t xml:space="preserve"> /</w:t>
            </w:r>
          </w:p>
          <w:p w14:paraId="67656581" w14:textId="77777777" w:rsidR="001B1D5F" w:rsidRPr="00E24EA9" w:rsidRDefault="001B1D5F" w:rsidP="006258F0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i/>
                <w:sz w:val="16"/>
                <w:lang w:val="es-ES"/>
              </w:rPr>
              <w:t xml:space="preserve">       </w:t>
            </w:r>
            <w:proofErr w:type="spellStart"/>
            <w:r w:rsidRPr="00E24EA9">
              <w:rPr>
                <w:i/>
                <w:sz w:val="16"/>
                <w:lang w:val="es-ES"/>
              </w:rPr>
              <w:t>Region</w:t>
            </w:r>
            <w:proofErr w:type="spellEnd"/>
            <w:r w:rsidRPr="00E24EA9">
              <w:rPr>
                <w:i/>
                <w:sz w:val="16"/>
                <w:lang w:val="es-ES"/>
              </w:rPr>
              <w:t xml:space="preserve"> of </w:t>
            </w:r>
            <w:proofErr w:type="spellStart"/>
            <w:r w:rsidRPr="00E24EA9">
              <w:rPr>
                <w:i/>
                <w:sz w:val="16"/>
                <w:lang w:val="es-ES"/>
              </w:rPr>
              <w:t>origin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7F3FE6C" w14:textId="77777777" w:rsidR="00855E2A" w:rsidRPr="00F845D9" w:rsidRDefault="004E47C5" w:rsidP="006258F0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lang w:val="en-GB"/>
              </w:rPr>
            </w:pPr>
            <w:proofErr w:type="spellStart"/>
            <w:r w:rsidRPr="00F845D9">
              <w:rPr>
                <w:b/>
                <w:sz w:val="16"/>
                <w:lang w:val="en-GB"/>
              </w:rPr>
              <w:t>Código</w:t>
            </w:r>
            <w:proofErr w:type="spellEnd"/>
          </w:p>
          <w:p w14:paraId="2674590A" w14:textId="77777777" w:rsidR="001B1D5F" w:rsidRPr="00F845D9" w:rsidRDefault="001B1D5F" w:rsidP="006258F0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Code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I.9.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País de </w:t>
            </w:r>
            <w:proofErr w:type="spellStart"/>
            <w:r w:rsidRPr="00F845D9">
              <w:rPr>
                <w:b/>
                <w:sz w:val="16"/>
                <w:lang w:val="en-GB"/>
              </w:rPr>
              <w:t>destino</w:t>
            </w:r>
            <w:proofErr w:type="spellEnd"/>
          </w:p>
          <w:p w14:paraId="0E49AD41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 xml:space="preserve">          </w:t>
            </w:r>
            <w:r w:rsidRPr="00F845D9">
              <w:rPr>
                <w:i/>
                <w:sz w:val="16"/>
                <w:lang w:val="en-GB"/>
              </w:rPr>
              <w:t>Country of destination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B8849F1" w14:textId="77777777" w:rsidR="00855E2A" w:rsidRPr="00F845D9" w:rsidRDefault="004E47C5" w:rsidP="006258F0">
            <w:pPr>
              <w:tabs>
                <w:tab w:val="right" w:pos="1034"/>
                <w:tab w:val="right" w:pos="3132"/>
              </w:tabs>
              <w:spacing w:before="20"/>
              <w:rPr>
                <w:b/>
                <w:sz w:val="16"/>
                <w:lang w:val="en-GB"/>
              </w:rPr>
            </w:pPr>
            <w:proofErr w:type="spellStart"/>
            <w:r w:rsidRPr="00F845D9">
              <w:rPr>
                <w:b/>
                <w:sz w:val="16"/>
                <w:lang w:val="en-GB"/>
              </w:rPr>
              <w:t>Código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ISO</w:t>
            </w:r>
          </w:p>
          <w:p w14:paraId="76896648" w14:textId="77777777" w:rsidR="001B1D5F" w:rsidRPr="00F845D9" w:rsidRDefault="001B1D5F" w:rsidP="006258F0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ISO code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025E028" w14:textId="77777777" w:rsidR="00855E2A" w:rsidRPr="00E24EA9" w:rsidRDefault="00855E2A" w:rsidP="006258F0">
            <w:pPr>
              <w:tabs>
                <w:tab w:val="left" w:pos="252"/>
              </w:tabs>
              <w:spacing w:before="20"/>
              <w:ind w:left="372" w:hanging="372"/>
              <w:rPr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 xml:space="preserve">I.10. </w:t>
            </w:r>
            <w:r w:rsidRPr="00E24EA9">
              <w:rPr>
                <w:b/>
                <w:sz w:val="16"/>
                <w:lang w:val="es-ES"/>
              </w:rPr>
              <w:t>Región de destino</w:t>
            </w:r>
          </w:p>
          <w:p w14:paraId="181505B9" w14:textId="77777777" w:rsidR="001B1D5F" w:rsidRPr="00E24EA9" w:rsidRDefault="001B1D5F" w:rsidP="006258F0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 xml:space="preserve">        </w:t>
            </w:r>
            <w:r w:rsidRPr="00E24EA9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E24EA9">
              <w:rPr>
                <w:i/>
                <w:sz w:val="16"/>
                <w:lang w:val="es-ES"/>
              </w:rPr>
              <w:t>Region</w:t>
            </w:r>
            <w:proofErr w:type="spellEnd"/>
            <w:r w:rsidRPr="00E24EA9">
              <w:rPr>
                <w:i/>
                <w:sz w:val="16"/>
                <w:lang w:val="es-ES"/>
              </w:rPr>
              <w:t xml:space="preserve"> of </w:t>
            </w:r>
            <w:proofErr w:type="spellStart"/>
            <w:r w:rsidRPr="00E24EA9">
              <w:rPr>
                <w:i/>
                <w:sz w:val="16"/>
                <w:lang w:val="es-ES"/>
              </w:rPr>
              <w:t>destination</w:t>
            </w:r>
            <w:proofErr w:type="spellEnd"/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9893D9B" w14:textId="77777777" w:rsidR="00855E2A" w:rsidRPr="00F845D9" w:rsidRDefault="00142490" w:rsidP="006258F0">
            <w:pPr>
              <w:tabs>
                <w:tab w:val="right" w:pos="1034"/>
              </w:tabs>
              <w:spacing w:before="20"/>
              <w:rPr>
                <w:b/>
                <w:sz w:val="16"/>
                <w:lang w:val="en-GB"/>
              </w:rPr>
            </w:pPr>
            <w:proofErr w:type="spellStart"/>
            <w:r w:rsidRPr="00F845D9">
              <w:rPr>
                <w:b/>
                <w:sz w:val="16"/>
                <w:lang w:val="en-GB"/>
              </w:rPr>
              <w:t>Código</w:t>
            </w:r>
            <w:proofErr w:type="spellEnd"/>
          </w:p>
          <w:p w14:paraId="210D5461" w14:textId="77777777" w:rsidR="001B1D5F" w:rsidRPr="00F845D9" w:rsidRDefault="001B1D5F" w:rsidP="006258F0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Code</w:t>
            </w:r>
          </w:p>
        </w:tc>
      </w:tr>
      <w:tr w:rsidR="00855E2A" w:rsidRPr="00F845D9" w14:paraId="7B7A2A8E" w14:textId="77777777" w:rsidTr="001038A9">
        <w:trPr>
          <w:trHeight w:val="111"/>
        </w:trPr>
        <w:tc>
          <w:tcPr>
            <w:tcW w:w="700" w:type="dxa"/>
            <w:vMerge/>
            <w:shd w:val="clear" w:color="auto" w:fill="auto"/>
          </w:tcPr>
          <w:p w14:paraId="75FFB7AF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A617" w14:textId="77777777" w:rsidR="00855E2A" w:rsidRPr="00F845D9" w:rsidRDefault="00855E2A" w:rsidP="006258F0">
            <w:pPr>
              <w:tabs>
                <w:tab w:val="left" w:pos="-92"/>
                <w:tab w:val="left" w:pos="508"/>
                <w:tab w:val="right" w:pos="2428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EA163" w14:textId="77777777" w:rsidR="00855E2A" w:rsidRPr="00F845D9" w:rsidRDefault="00855E2A" w:rsidP="006258F0">
            <w:pPr>
              <w:tabs>
                <w:tab w:val="left" w:pos="-92"/>
                <w:tab w:val="left" w:pos="508"/>
                <w:tab w:val="right" w:pos="2428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7D23580" w14:textId="77777777" w:rsidR="00855E2A" w:rsidRPr="00F845D9" w:rsidRDefault="00855E2A" w:rsidP="006258F0">
            <w:pPr>
              <w:tabs>
                <w:tab w:val="left" w:pos="258"/>
                <w:tab w:val="right" w:pos="2103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65B1D81" w14:textId="77777777" w:rsidR="00855E2A" w:rsidRPr="00F845D9" w:rsidRDefault="00855E2A" w:rsidP="006258F0">
            <w:pPr>
              <w:tabs>
                <w:tab w:val="left" w:pos="258"/>
                <w:tab w:val="right" w:pos="2103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14:paraId="2087CBEF" w14:textId="77777777" w:rsidR="00855E2A" w:rsidRPr="00F845D9" w:rsidRDefault="00855E2A" w:rsidP="006258F0">
            <w:pPr>
              <w:tabs>
                <w:tab w:val="left" w:pos="157"/>
                <w:tab w:val="right" w:pos="2437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4A76339" w14:textId="77777777" w:rsidR="00855E2A" w:rsidRPr="00F845D9" w:rsidRDefault="00855E2A" w:rsidP="006258F0">
            <w:pPr>
              <w:tabs>
                <w:tab w:val="left" w:pos="157"/>
                <w:tab w:val="right" w:pos="2437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4963B8C" w14:textId="77777777" w:rsidR="00855E2A" w:rsidRPr="00F845D9" w:rsidRDefault="00855E2A" w:rsidP="006258F0">
            <w:pPr>
              <w:tabs>
                <w:tab w:val="right" w:pos="2526"/>
              </w:tabs>
              <w:spacing w:before="20" w:after="20"/>
              <w:ind w:left="-138" w:firstLine="138"/>
              <w:rPr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27772C1" w14:textId="77777777" w:rsidR="00855E2A" w:rsidRPr="00F845D9" w:rsidRDefault="00855E2A" w:rsidP="006258F0">
            <w:pPr>
              <w:tabs>
                <w:tab w:val="right" w:pos="2526"/>
              </w:tabs>
              <w:spacing w:before="20" w:after="20"/>
              <w:ind w:left="-138" w:firstLine="138"/>
              <w:rPr>
                <w:sz w:val="16"/>
                <w:szCs w:val="16"/>
                <w:lang w:val="en-GB"/>
              </w:rPr>
            </w:pPr>
          </w:p>
        </w:tc>
      </w:tr>
      <w:tr w:rsidR="00855E2A" w:rsidRPr="00F845D9" w14:paraId="0C6E5513" w14:textId="77777777" w:rsidTr="00D85FCD">
        <w:trPr>
          <w:trHeight w:val="949"/>
        </w:trPr>
        <w:tc>
          <w:tcPr>
            <w:tcW w:w="700" w:type="dxa"/>
            <w:vMerge/>
            <w:shd w:val="clear" w:color="auto" w:fill="auto"/>
          </w:tcPr>
          <w:p w14:paraId="18BF7EA0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77777777" w:rsidR="004E47C5" w:rsidRPr="00F845D9" w:rsidRDefault="00855E2A" w:rsidP="001B1D5F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I.11.</w:t>
            </w:r>
            <w:r w:rsidRPr="00F845D9">
              <w:rPr>
                <w:lang w:val="en-GB"/>
              </w:rPr>
              <w:tab/>
            </w:r>
            <w:r w:rsidR="00F34B45" w:rsidRPr="00F845D9">
              <w:rPr>
                <w:b/>
                <w:sz w:val="16"/>
                <w:lang w:val="en-GB"/>
              </w:rPr>
              <w:t xml:space="preserve">Lugar de </w:t>
            </w:r>
            <w:proofErr w:type="spellStart"/>
            <w:r w:rsidR="00F34B45" w:rsidRPr="00F845D9">
              <w:rPr>
                <w:b/>
                <w:sz w:val="16"/>
                <w:lang w:val="en-GB"/>
              </w:rPr>
              <w:t>salida</w:t>
            </w:r>
            <w:proofErr w:type="spellEnd"/>
            <w:r w:rsidR="00D85FCD" w:rsidRPr="00F845D9">
              <w:rPr>
                <w:b/>
                <w:sz w:val="16"/>
                <w:lang w:val="en-GB"/>
              </w:rPr>
              <w:t xml:space="preserve">/ </w:t>
            </w:r>
            <w:r w:rsidR="001B1D5F" w:rsidRPr="00F845D9">
              <w:rPr>
                <w:sz w:val="16"/>
                <w:lang w:val="en-GB"/>
              </w:rPr>
              <w:t xml:space="preserve"> </w:t>
            </w:r>
            <w:r w:rsidR="00D85FCD" w:rsidRPr="00F845D9">
              <w:rPr>
                <w:i/>
                <w:sz w:val="16"/>
                <w:lang w:val="en-GB"/>
              </w:rPr>
              <w:t>Place of dispatch</w:t>
            </w:r>
          </w:p>
          <w:p w14:paraId="3DB1FC82" w14:textId="77777777" w:rsidR="00D85FCD" w:rsidRPr="00B90A1E" w:rsidRDefault="00D85FCD" w:rsidP="00D85FCD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pt-BR"/>
              </w:rPr>
            </w:pPr>
            <w:r w:rsidRPr="00F845D9">
              <w:rPr>
                <w:i/>
                <w:sz w:val="16"/>
                <w:lang w:val="en-GB"/>
              </w:rPr>
              <w:tab/>
            </w:r>
            <w:proofErr w:type="spellStart"/>
            <w:r w:rsidRPr="00B90A1E">
              <w:rPr>
                <w:b/>
                <w:i/>
                <w:sz w:val="16"/>
                <w:lang w:val="pt-BR"/>
              </w:rPr>
              <w:t>Nombre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/ </w:t>
            </w:r>
            <w:proofErr w:type="spellStart"/>
            <w:r w:rsidRPr="00B90A1E">
              <w:rPr>
                <w:i/>
                <w:sz w:val="16"/>
                <w:lang w:val="pt-BR"/>
              </w:rPr>
              <w:t>Name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         </w:t>
            </w:r>
            <w:r w:rsidRPr="00B90A1E">
              <w:rPr>
                <w:b/>
                <w:i/>
                <w:sz w:val="16"/>
                <w:lang w:val="pt-BR"/>
              </w:rPr>
              <w:t>nº registro</w:t>
            </w:r>
            <w:r w:rsidRPr="00B90A1E">
              <w:rPr>
                <w:i/>
                <w:sz w:val="16"/>
                <w:lang w:val="pt-BR"/>
              </w:rPr>
              <w:t xml:space="preserve">/ </w:t>
            </w:r>
            <w:proofErr w:type="spellStart"/>
            <w:r w:rsidRPr="00B90A1E">
              <w:rPr>
                <w:i/>
                <w:sz w:val="16"/>
                <w:lang w:val="pt-BR"/>
              </w:rPr>
              <w:t>approval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nº</w:t>
            </w:r>
          </w:p>
          <w:p w14:paraId="7030E21D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B90A1E">
              <w:rPr>
                <w:i/>
                <w:sz w:val="16"/>
                <w:lang w:val="pt-BR"/>
              </w:rPr>
              <w:tab/>
            </w:r>
            <w:r w:rsidRPr="00F845D9">
              <w:rPr>
                <w:b/>
                <w:i/>
                <w:sz w:val="16"/>
                <w:lang w:val="en-GB"/>
              </w:rPr>
              <w:t>Dirección</w:t>
            </w:r>
            <w:r w:rsidRPr="00F845D9">
              <w:rPr>
                <w:i/>
                <w:sz w:val="16"/>
                <w:lang w:val="en-GB"/>
              </w:rPr>
              <w:t xml:space="preserve"> / Address</w:t>
            </w:r>
          </w:p>
          <w:p w14:paraId="1E5F590A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b/>
                <w:sz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ab/>
              <w:t xml:space="preserve">País/ </w:t>
            </w:r>
            <w:proofErr w:type="spellStart"/>
            <w:r w:rsidRPr="00F845D9">
              <w:rPr>
                <w:i/>
                <w:sz w:val="16"/>
                <w:lang w:val="en-GB"/>
              </w:rPr>
              <w:t>Cauntry</w:t>
            </w:r>
            <w:proofErr w:type="spellEnd"/>
            <w:r w:rsidRPr="00F845D9">
              <w:rPr>
                <w:i/>
                <w:sz w:val="16"/>
                <w:lang w:val="en-GB"/>
              </w:rPr>
              <w:t xml:space="preserve"> </w:t>
            </w:r>
          </w:p>
        </w:tc>
        <w:tc>
          <w:tcPr>
            <w:tcW w:w="4943" w:type="dxa"/>
            <w:gridSpan w:val="8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1B1D5F" w:rsidRPr="00F845D9" w:rsidRDefault="00855E2A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I.12.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Lugar de </w:t>
            </w:r>
            <w:proofErr w:type="spellStart"/>
            <w:r w:rsidRPr="00F845D9">
              <w:rPr>
                <w:b/>
                <w:sz w:val="16"/>
                <w:lang w:val="en-GB"/>
              </w:rPr>
              <w:t>destino</w:t>
            </w:r>
            <w:proofErr w:type="spellEnd"/>
            <w:r w:rsidR="00D85FCD" w:rsidRPr="00F845D9">
              <w:rPr>
                <w:b/>
                <w:sz w:val="16"/>
                <w:lang w:val="en-GB"/>
              </w:rPr>
              <w:t xml:space="preserve">/ </w:t>
            </w:r>
            <w:r w:rsidR="001B1D5F" w:rsidRPr="00F845D9">
              <w:rPr>
                <w:i/>
                <w:sz w:val="16"/>
                <w:lang w:val="en-GB"/>
              </w:rPr>
              <w:t>Place of destination</w:t>
            </w:r>
          </w:p>
          <w:p w14:paraId="32264BC6" w14:textId="77777777" w:rsidR="00D85FCD" w:rsidRPr="00B90A1E" w:rsidRDefault="00D85FCD" w:rsidP="00D85FCD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pt-BR"/>
              </w:rPr>
            </w:pPr>
            <w:proofErr w:type="spellStart"/>
            <w:r w:rsidRPr="00B90A1E">
              <w:rPr>
                <w:b/>
                <w:i/>
                <w:sz w:val="16"/>
                <w:lang w:val="pt-BR"/>
              </w:rPr>
              <w:t>Nombre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/ </w:t>
            </w:r>
            <w:proofErr w:type="spellStart"/>
            <w:r w:rsidRPr="00B90A1E">
              <w:rPr>
                <w:i/>
                <w:sz w:val="16"/>
                <w:lang w:val="pt-BR"/>
              </w:rPr>
              <w:t>Name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         </w:t>
            </w:r>
            <w:r w:rsidRPr="00B90A1E">
              <w:rPr>
                <w:b/>
                <w:i/>
                <w:sz w:val="16"/>
                <w:lang w:val="pt-BR"/>
              </w:rPr>
              <w:t>nº registro</w:t>
            </w:r>
            <w:r w:rsidRPr="00B90A1E">
              <w:rPr>
                <w:i/>
                <w:sz w:val="16"/>
                <w:lang w:val="pt-BR"/>
              </w:rPr>
              <w:t xml:space="preserve">/ </w:t>
            </w:r>
            <w:proofErr w:type="spellStart"/>
            <w:r w:rsidRPr="00B90A1E">
              <w:rPr>
                <w:i/>
                <w:sz w:val="16"/>
                <w:lang w:val="pt-BR"/>
              </w:rPr>
              <w:t>approval</w:t>
            </w:r>
            <w:proofErr w:type="spellEnd"/>
            <w:r w:rsidRPr="00B90A1E">
              <w:rPr>
                <w:i/>
                <w:sz w:val="16"/>
                <w:lang w:val="pt-BR"/>
              </w:rPr>
              <w:t xml:space="preserve"> nº</w:t>
            </w:r>
          </w:p>
          <w:p w14:paraId="0235ABBF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B90A1E">
              <w:rPr>
                <w:i/>
                <w:sz w:val="16"/>
                <w:lang w:val="pt-BR"/>
              </w:rPr>
              <w:tab/>
            </w:r>
            <w:r w:rsidRPr="00F845D9">
              <w:rPr>
                <w:b/>
                <w:i/>
                <w:sz w:val="16"/>
                <w:lang w:val="en-GB"/>
              </w:rPr>
              <w:t>Dirección</w:t>
            </w:r>
            <w:r w:rsidRPr="00F845D9">
              <w:rPr>
                <w:i/>
                <w:sz w:val="16"/>
                <w:lang w:val="en-GB"/>
              </w:rPr>
              <w:t xml:space="preserve"> / Address</w:t>
            </w:r>
          </w:p>
          <w:p w14:paraId="600A766E" w14:textId="77777777" w:rsidR="00D85FCD" w:rsidRPr="00F845D9" w:rsidRDefault="00D85FCD" w:rsidP="00D85FCD">
            <w:pPr>
              <w:tabs>
                <w:tab w:val="left" w:pos="2668"/>
              </w:tabs>
              <w:ind w:left="388" w:hanging="388"/>
              <w:rPr>
                <w:b/>
                <w:sz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ab/>
              <w:t xml:space="preserve">País/ </w:t>
            </w:r>
            <w:proofErr w:type="spellStart"/>
            <w:r w:rsidRPr="00F845D9">
              <w:rPr>
                <w:i/>
                <w:sz w:val="16"/>
                <w:lang w:val="en-GB"/>
              </w:rPr>
              <w:t>Cauntry</w:t>
            </w:r>
            <w:proofErr w:type="spellEnd"/>
          </w:p>
        </w:tc>
      </w:tr>
      <w:tr w:rsidR="00855E2A" w:rsidRPr="006C795E" w14:paraId="1400C6AF" w14:textId="77777777" w:rsidTr="004732AC">
        <w:trPr>
          <w:trHeight w:val="491"/>
        </w:trPr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C26EB9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8F7D10" w14:textId="4657A3AB" w:rsidR="001B1D5F" w:rsidRPr="00464708" w:rsidRDefault="00855E2A" w:rsidP="00464708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I.13.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Lugar de </w:t>
            </w:r>
            <w:proofErr w:type="spellStart"/>
            <w:r w:rsidRPr="00F845D9">
              <w:rPr>
                <w:b/>
                <w:sz w:val="16"/>
                <w:lang w:val="en-GB"/>
              </w:rPr>
              <w:t>carga</w:t>
            </w:r>
            <w:proofErr w:type="spellEnd"/>
            <w:r w:rsidR="00464708">
              <w:rPr>
                <w:b/>
                <w:sz w:val="16"/>
                <w:lang w:val="en-GB"/>
              </w:rPr>
              <w:t xml:space="preserve"> /</w:t>
            </w:r>
            <w:r w:rsidR="001B1D5F" w:rsidRPr="00F845D9">
              <w:rPr>
                <w:i/>
                <w:sz w:val="16"/>
                <w:lang w:val="en-GB"/>
              </w:rPr>
              <w:t>Place of freight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1B1D5F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I.14.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Fecha de salida</w:t>
            </w:r>
            <w:r w:rsidR="00F34B45" w:rsidRPr="00E24EA9">
              <w:rPr>
                <w:b/>
                <w:sz w:val="16"/>
                <w:lang w:val="es-ES"/>
              </w:rPr>
              <w:t xml:space="preserve">/ </w:t>
            </w:r>
            <w:r w:rsidR="001B1D5F" w:rsidRPr="00E24EA9">
              <w:rPr>
                <w:i/>
                <w:sz w:val="16"/>
                <w:lang w:val="es-ES"/>
              </w:rPr>
              <w:t xml:space="preserve">Date of </w:t>
            </w:r>
            <w:proofErr w:type="spellStart"/>
            <w:r w:rsidR="001B1D5F" w:rsidRPr="00E24EA9">
              <w:rPr>
                <w:i/>
                <w:sz w:val="16"/>
                <w:lang w:val="es-ES"/>
              </w:rPr>
              <w:t>dispatch</w:t>
            </w:r>
            <w:proofErr w:type="spellEnd"/>
          </w:p>
        </w:tc>
      </w:tr>
      <w:tr w:rsidR="00855E2A" w:rsidRPr="00F845D9" w14:paraId="4DB7F1A8" w14:textId="77777777" w:rsidTr="004732AC">
        <w:trPr>
          <w:trHeight w:val="42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2E7DC" w14:textId="77777777" w:rsidR="00855E2A" w:rsidRPr="00E24EA9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676" w:type="dxa"/>
            <w:gridSpan w:val="4"/>
            <w:vMerge w:val="restart"/>
            <w:tcBorders>
              <w:tr2bl w:val="nil"/>
            </w:tcBorders>
            <w:shd w:val="clear" w:color="auto" w:fill="auto"/>
          </w:tcPr>
          <w:p w14:paraId="4215DD48" w14:textId="77777777" w:rsidR="001B1D5F" w:rsidRPr="00464708" w:rsidRDefault="00855E2A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  <w:r w:rsidRPr="00464708">
              <w:rPr>
                <w:sz w:val="16"/>
                <w:lang w:val="es-ES"/>
              </w:rPr>
              <w:t>I.15.</w:t>
            </w:r>
            <w:r w:rsidRPr="00464708">
              <w:rPr>
                <w:lang w:val="es-ES"/>
              </w:rPr>
              <w:tab/>
            </w:r>
            <w:r w:rsidRPr="00464708">
              <w:rPr>
                <w:b/>
                <w:sz w:val="16"/>
                <w:lang w:val="es-ES"/>
              </w:rPr>
              <w:t>Medio de transporte</w:t>
            </w:r>
            <w:r w:rsidR="00F34B45" w:rsidRPr="00464708">
              <w:rPr>
                <w:b/>
                <w:sz w:val="16"/>
                <w:lang w:val="es-ES"/>
              </w:rPr>
              <w:t xml:space="preserve">/ </w:t>
            </w:r>
            <w:proofErr w:type="spellStart"/>
            <w:r w:rsidR="001B1D5F" w:rsidRPr="00464708">
              <w:rPr>
                <w:i/>
                <w:sz w:val="16"/>
                <w:lang w:val="es-ES"/>
              </w:rPr>
              <w:t>Mode</w:t>
            </w:r>
            <w:proofErr w:type="spellEnd"/>
            <w:r w:rsidR="001B1D5F" w:rsidRPr="00464708">
              <w:rPr>
                <w:i/>
                <w:sz w:val="16"/>
                <w:lang w:val="es-ES"/>
              </w:rPr>
              <w:t xml:space="preserve"> of </w:t>
            </w:r>
            <w:proofErr w:type="spellStart"/>
            <w:r w:rsidR="001B1D5F" w:rsidRPr="00464708">
              <w:rPr>
                <w:i/>
                <w:sz w:val="16"/>
                <w:lang w:val="es-ES"/>
              </w:rPr>
              <w:t>transportation</w:t>
            </w:r>
            <w:proofErr w:type="spellEnd"/>
          </w:p>
          <w:p w14:paraId="5BD6DE75" w14:textId="77777777" w:rsidR="001448F7" w:rsidRPr="00464708" w:rsidRDefault="001448F7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</w:p>
          <w:p w14:paraId="5D211D65" w14:textId="77777777" w:rsidR="001448F7" w:rsidRPr="00464708" w:rsidRDefault="001448F7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</w:p>
          <w:p w14:paraId="5A71A54C" w14:textId="3C508E30" w:rsidR="001448F7" w:rsidRPr="006C795E" w:rsidRDefault="001448F7" w:rsidP="001448F7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464708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6C795E">
              <w:rPr>
                <w:b/>
                <w:snapToGrid w:val="0"/>
                <w:sz w:val="16"/>
                <w:szCs w:val="16"/>
                <w:lang w:val="es-ES"/>
              </w:rPr>
              <w:t>Avión</w:t>
            </w:r>
            <w:r w:rsidR="001245B6" w:rsidRPr="006C795E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6C795E">
              <w:rPr>
                <w:snapToGrid w:val="0"/>
                <w:sz w:val="16"/>
                <w:szCs w:val="16"/>
                <w:lang w:val="es-ES"/>
              </w:rPr>
              <w:t>Aeroplane</w:t>
            </w:r>
            <w:proofErr w:type="spellEnd"/>
            <w:r w:rsidRPr="006C795E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6C795E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6C795E">
              <w:rPr>
                <w:b/>
                <w:snapToGrid w:val="0"/>
                <w:sz w:val="16"/>
                <w:szCs w:val="16"/>
                <w:lang w:val="es-ES"/>
              </w:rPr>
              <w:t>Barco</w:t>
            </w:r>
            <w:r w:rsidR="001245B6" w:rsidRPr="006C795E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6C795E">
              <w:rPr>
                <w:snapToGrid w:val="0"/>
                <w:sz w:val="16"/>
                <w:szCs w:val="16"/>
                <w:lang w:val="es-ES"/>
              </w:rPr>
              <w:t>Ship</w:t>
            </w:r>
            <w:proofErr w:type="spellEnd"/>
            <w:r w:rsidRPr="006C795E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6C795E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6C795E">
              <w:rPr>
                <w:b/>
                <w:snapToGrid w:val="0"/>
                <w:sz w:val="16"/>
                <w:szCs w:val="16"/>
                <w:lang w:val="es-ES"/>
              </w:rPr>
              <w:t>Tren</w:t>
            </w:r>
            <w:r w:rsidR="001245B6" w:rsidRPr="006C795E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6C795E">
              <w:rPr>
                <w:snapToGrid w:val="0"/>
                <w:sz w:val="16"/>
                <w:szCs w:val="16"/>
                <w:lang w:val="es-ES"/>
              </w:rPr>
              <w:t>Railway</w:t>
            </w:r>
            <w:proofErr w:type="spellEnd"/>
            <w:r w:rsidRPr="006C795E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C795E">
              <w:rPr>
                <w:snapToGrid w:val="0"/>
                <w:sz w:val="16"/>
                <w:szCs w:val="16"/>
                <w:lang w:val="es-ES"/>
              </w:rPr>
              <w:t>wagon</w:t>
            </w:r>
            <w:proofErr w:type="spellEnd"/>
            <w:r w:rsidRPr="006C795E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</w:p>
          <w:p w14:paraId="54DF4D3E" w14:textId="6B65E37B" w:rsidR="001448F7" w:rsidRPr="001245B6" w:rsidRDefault="001448F7" w:rsidP="001448F7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6C795E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Vehículo carretera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r w:rsidRPr="001245B6">
              <w:rPr>
                <w:snapToGrid w:val="0"/>
                <w:sz w:val="16"/>
                <w:szCs w:val="16"/>
                <w:lang w:val="es-ES"/>
              </w:rPr>
              <w:t xml:space="preserve">Road </w:t>
            </w:r>
            <w:proofErr w:type="spellStart"/>
            <w:r w:rsidRPr="001245B6">
              <w:rPr>
                <w:snapToGrid w:val="0"/>
                <w:sz w:val="16"/>
                <w:szCs w:val="16"/>
                <w:lang w:val="es-ES"/>
              </w:rPr>
              <w:t>vehicle</w:t>
            </w:r>
            <w:proofErr w:type="spellEnd"/>
            <w:r w:rsidRPr="001245B6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Otro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1245B6">
              <w:rPr>
                <w:snapToGrid w:val="0"/>
                <w:sz w:val="16"/>
                <w:szCs w:val="16"/>
                <w:lang w:val="es-ES"/>
              </w:rPr>
              <w:t>Other</w:t>
            </w:r>
            <w:proofErr w:type="spellEnd"/>
            <w:r w:rsidRPr="001245B6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</w:p>
          <w:p w14:paraId="15A32E4D" w14:textId="2EB312EB" w:rsidR="001448F7" w:rsidRPr="001245B6" w:rsidRDefault="001448F7" w:rsidP="001448F7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Identificación</w:t>
            </w:r>
            <w:r w:rsidR="001245B6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1245B6">
              <w:rPr>
                <w:snapToGrid w:val="0"/>
                <w:sz w:val="16"/>
                <w:szCs w:val="16"/>
                <w:lang w:val="es-ES"/>
              </w:rPr>
              <w:t>Identification</w:t>
            </w:r>
            <w:proofErr w:type="spellEnd"/>
            <w:r w:rsidRPr="001245B6">
              <w:rPr>
                <w:snapToGrid w:val="0"/>
                <w:sz w:val="16"/>
                <w:szCs w:val="16"/>
                <w:lang w:val="es-ES"/>
              </w:rPr>
              <w:t>:</w:t>
            </w:r>
          </w:p>
          <w:p w14:paraId="3033ED3B" w14:textId="6BC97F07" w:rsidR="001448F7" w:rsidRPr="001245B6" w:rsidRDefault="001448F7" w:rsidP="001448F7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b/>
                <w:sz w:val="16"/>
                <w:lang w:val="es-ES"/>
              </w:rPr>
            </w:pP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Número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proofErr w:type="spellStart"/>
            <w:r w:rsidRPr="001245B6">
              <w:rPr>
                <w:snapToGrid w:val="0"/>
                <w:sz w:val="16"/>
                <w:szCs w:val="16"/>
                <w:lang w:val="es-ES"/>
              </w:rPr>
              <w:t>Number</w:t>
            </w:r>
            <w:proofErr w:type="spellEnd"/>
            <w:r w:rsidRPr="001245B6">
              <w:rPr>
                <w:snapToGrid w:val="0"/>
                <w:sz w:val="16"/>
                <w:szCs w:val="16"/>
                <w:lang w:val="es-ES"/>
              </w:rPr>
              <w:t>(s):</w:t>
            </w: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63F193C" w14:textId="3FD1EB13" w:rsidR="00855E2A" w:rsidRPr="00F845D9" w:rsidRDefault="00855E2A" w:rsidP="00464708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I.16.</w:t>
            </w:r>
            <w:r w:rsidRPr="00F845D9">
              <w:rPr>
                <w:lang w:val="en-GB"/>
              </w:rPr>
              <w:tab/>
            </w:r>
          </w:p>
        </w:tc>
      </w:tr>
      <w:tr w:rsidR="00855E2A" w:rsidRPr="00F845D9" w14:paraId="2B817C53" w14:textId="77777777" w:rsidTr="001448F7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4BE9239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855E2A" w:rsidRPr="00F845D9" w:rsidRDefault="00855E2A" w:rsidP="006258F0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n-GB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auto"/>
              <w:tr2bl w:val="nil"/>
            </w:tcBorders>
            <w:shd w:val="clear" w:color="auto" w:fill="auto"/>
          </w:tcPr>
          <w:p w14:paraId="16F6305F" w14:textId="77777777" w:rsidR="00F34B45" w:rsidRPr="00E24EA9" w:rsidRDefault="00855E2A" w:rsidP="00F34B45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 xml:space="preserve">I.17. </w:t>
            </w:r>
            <w:r w:rsidR="00F34B45" w:rsidRPr="00E24EA9">
              <w:rPr>
                <w:b/>
                <w:sz w:val="16"/>
                <w:lang w:val="es-ES"/>
              </w:rPr>
              <w:t xml:space="preserve">Documento de acompañamiento/ </w:t>
            </w:r>
            <w:proofErr w:type="spellStart"/>
            <w:r w:rsidR="00F34B45" w:rsidRPr="00E24EA9">
              <w:rPr>
                <w:sz w:val="16"/>
                <w:lang w:val="es-ES"/>
              </w:rPr>
              <w:t>Accompanying</w:t>
            </w:r>
            <w:proofErr w:type="spellEnd"/>
            <w:r w:rsidR="00F34B45" w:rsidRPr="00E24EA9">
              <w:rPr>
                <w:sz w:val="16"/>
                <w:lang w:val="es-ES"/>
              </w:rPr>
              <w:t xml:space="preserve"> </w:t>
            </w:r>
            <w:proofErr w:type="spellStart"/>
            <w:r w:rsidR="00F34B45" w:rsidRPr="00E24EA9">
              <w:rPr>
                <w:sz w:val="16"/>
                <w:lang w:val="es-ES"/>
              </w:rPr>
              <w:t>documents</w:t>
            </w:r>
            <w:proofErr w:type="spellEnd"/>
          </w:p>
          <w:p w14:paraId="7DAA727E" w14:textId="77777777" w:rsidR="00F34B45" w:rsidRPr="00F845D9" w:rsidRDefault="00F34B45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Type Code</w:t>
            </w:r>
          </w:p>
          <w:p w14:paraId="0EF73EA4" w14:textId="77777777" w:rsidR="00F34B45" w:rsidRPr="00F845D9" w:rsidRDefault="00F34B45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Document</w:t>
            </w:r>
          </w:p>
          <w:p w14:paraId="3E2ADE96" w14:textId="77777777" w:rsidR="00F34B45" w:rsidRPr="00F845D9" w:rsidRDefault="00F34B45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Country ISO country code</w:t>
            </w:r>
          </w:p>
          <w:p w14:paraId="0DAA0580" w14:textId="77777777" w:rsidR="00F34B45" w:rsidRPr="00F845D9" w:rsidRDefault="00F34B45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Commercial document reference</w:t>
            </w:r>
          </w:p>
          <w:p w14:paraId="4EA1AD48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855E2A" w:rsidRPr="00F845D9" w14:paraId="583C7246" w14:textId="77777777" w:rsidTr="001448F7">
        <w:trPr>
          <w:trHeight w:val="356"/>
        </w:trPr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8B357A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F3B12" w14:textId="77777777" w:rsidR="0042244E" w:rsidRPr="0042244E" w:rsidRDefault="00855E2A" w:rsidP="0042244E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F845D9">
              <w:rPr>
                <w:sz w:val="16"/>
                <w:lang w:val="en-GB"/>
              </w:rPr>
              <w:t>I.18.</w:t>
            </w:r>
            <w:r w:rsidRPr="00F845D9">
              <w:rPr>
                <w:lang w:val="en-GB"/>
              </w:rPr>
              <w:tab/>
            </w:r>
            <w:proofErr w:type="spellStart"/>
            <w:r w:rsidR="0042244E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Temperatura</w:t>
            </w:r>
            <w:proofErr w:type="spellEnd"/>
            <w:r w:rsidR="0042244E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 del </w:t>
            </w:r>
            <w:proofErr w:type="spellStart"/>
            <w:r w:rsidR="0042244E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product</w:t>
            </w:r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o</w:t>
            </w:r>
            <w:proofErr w:type="spellEnd"/>
            <w:r w:rsidR="0042244E">
              <w:rPr>
                <w:snapToGrid w:val="0"/>
                <w:sz w:val="16"/>
                <w:szCs w:val="16"/>
                <w:lang w:val="en-GB" w:eastAsia="en-GB"/>
              </w:rPr>
              <w:t xml:space="preserve"> / 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>Temperature of product</w:t>
            </w:r>
          </w:p>
          <w:p w14:paraId="35DA12C2" w14:textId="77777777" w:rsidR="0042244E" w:rsidRPr="0042244E" w:rsidRDefault="0042244E" w:rsidP="0042244E">
            <w:pPr>
              <w:tabs>
                <w:tab w:val="left" w:pos="399"/>
                <w:tab w:val="left" w:pos="1908"/>
                <w:tab w:val="left" w:pos="3099"/>
                <w:tab w:val="left" w:pos="5799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  <w:p w14:paraId="0A0E61A4" w14:textId="77777777" w:rsidR="0042244E" w:rsidRPr="0042244E" w:rsidRDefault="00E24EA9" w:rsidP="0042244E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proofErr w:type="spellStart"/>
            <w:r w:rsidRPr="00E24EA9">
              <w:rPr>
                <w:b/>
                <w:sz w:val="16"/>
                <w:szCs w:val="16"/>
                <w:lang w:val="en-GB" w:eastAsia="en-GB"/>
              </w:rPr>
              <w:t>Congelado</w:t>
            </w:r>
            <w:proofErr w:type="spellEnd"/>
            <w:r w:rsidRPr="00E24EA9">
              <w:rPr>
                <w:b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sz w:val="16"/>
                <w:szCs w:val="16"/>
                <w:lang w:val="en-GB" w:eastAsia="en-GB"/>
              </w:rPr>
              <w:t xml:space="preserve">/ </w:t>
            </w:r>
            <w:r w:rsidR="0042244E" w:rsidRPr="0042244E">
              <w:rPr>
                <w:sz w:val="16"/>
                <w:szCs w:val="16"/>
                <w:lang w:val="en-GB" w:eastAsia="en-GB"/>
              </w:rPr>
              <w:t>Frozen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64C476CA" w14:textId="77777777" w:rsidR="0042244E" w:rsidRPr="00F845D9" w:rsidRDefault="0042244E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42244E">
              <w:rPr>
                <w:snapToGrid w:val="0"/>
                <w:sz w:val="16"/>
                <w:szCs w:val="16"/>
                <w:lang w:val="en-GB" w:eastAsia="en-GB"/>
              </w:rPr>
              <w:tab/>
            </w:r>
          </w:p>
          <w:p w14:paraId="600E15A6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2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7615B39" w14:textId="77777777" w:rsidR="00855E2A" w:rsidRPr="00F845D9" w:rsidRDefault="00855E2A" w:rsidP="006258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16" w:type="dxa"/>
            <w:gridSpan w:val="5"/>
            <w:shd w:val="clear" w:color="auto" w:fill="auto"/>
          </w:tcPr>
          <w:p w14:paraId="0CF54BFD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I.19.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Código de la mercancía (código SA)</w:t>
            </w:r>
          </w:p>
          <w:p w14:paraId="3970D7D1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E24EA9">
              <w:rPr>
                <w:i/>
                <w:sz w:val="16"/>
                <w:lang w:val="es-ES"/>
              </w:rPr>
              <w:t xml:space="preserve">         </w:t>
            </w:r>
            <w:r w:rsidRPr="00F845D9">
              <w:rPr>
                <w:i/>
                <w:sz w:val="16"/>
                <w:lang w:val="en-GB"/>
              </w:rPr>
              <w:t>Commodity code (HS code)</w:t>
            </w:r>
          </w:p>
          <w:p w14:paraId="39143B87" w14:textId="77777777" w:rsidR="00855E2A" w:rsidRPr="00F845D9" w:rsidRDefault="00D85FCD" w:rsidP="006258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F845D9">
              <w:rPr>
                <w:b/>
                <w:sz w:val="16"/>
                <w:lang w:val="en-GB"/>
              </w:rPr>
              <w:t>0511 99 85</w:t>
            </w:r>
          </w:p>
        </w:tc>
      </w:tr>
      <w:tr w:rsidR="00855E2A" w:rsidRPr="00F845D9" w14:paraId="55AB7311" w14:textId="77777777" w:rsidTr="00F845D9">
        <w:trPr>
          <w:trHeight w:val="354"/>
        </w:trPr>
        <w:tc>
          <w:tcPr>
            <w:tcW w:w="70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1F8C52B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676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FB0BF03" w14:textId="77777777" w:rsidR="00855E2A" w:rsidRPr="00F845D9" w:rsidRDefault="00855E2A" w:rsidP="006258F0">
            <w:pPr>
              <w:tabs>
                <w:tab w:val="left" w:pos="3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9CBF5E" w14:textId="77777777" w:rsidR="00855E2A" w:rsidRPr="00F845D9" w:rsidRDefault="00855E2A" w:rsidP="006258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66347F" w14:textId="77777777" w:rsidR="0042244E" w:rsidRPr="0042244E" w:rsidRDefault="00855E2A" w:rsidP="0042244E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F845D9">
              <w:rPr>
                <w:sz w:val="16"/>
                <w:lang w:val="en-GB"/>
              </w:rPr>
              <w:t>I.20.</w:t>
            </w:r>
            <w:r w:rsidRPr="00F845D9">
              <w:rPr>
                <w:lang w:val="en-GB"/>
              </w:rPr>
              <w:tab/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ab/>
            </w:r>
            <w:proofErr w:type="spellStart"/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Mercancías</w:t>
            </w:r>
            <w:proofErr w:type="spellEnd"/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certificadas</w:t>
            </w:r>
            <w:proofErr w:type="spellEnd"/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 para</w:t>
            </w:r>
            <w:r w:rsidR="00E24EA9">
              <w:rPr>
                <w:snapToGrid w:val="0"/>
                <w:sz w:val="16"/>
                <w:szCs w:val="16"/>
                <w:lang w:val="en-GB" w:eastAsia="en-GB"/>
              </w:rPr>
              <w:t xml:space="preserve"> / 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>Commodities certified for:</w:t>
            </w:r>
          </w:p>
          <w:p w14:paraId="0DF89A39" w14:textId="77777777" w:rsidR="0042244E" w:rsidRPr="0042244E" w:rsidRDefault="0042244E" w:rsidP="0042244E">
            <w:pPr>
              <w:tabs>
                <w:tab w:val="left" w:pos="152"/>
                <w:tab w:val="left" w:pos="1230"/>
                <w:tab w:val="left" w:pos="2490"/>
                <w:tab w:val="left" w:pos="3750"/>
                <w:tab w:val="left" w:pos="4830"/>
                <w:tab w:val="left" w:pos="6810"/>
                <w:tab w:val="left" w:pos="7560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  <w:p w14:paraId="15412505" w14:textId="20D1F9BA" w:rsidR="0042244E" w:rsidRPr="0042244E" w:rsidRDefault="0042244E" w:rsidP="0042244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42244E">
              <w:rPr>
                <w:snapToGrid w:val="0"/>
                <w:sz w:val="16"/>
                <w:szCs w:val="16"/>
                <w:lang w:val="en-GB" w:eastAsia="en-GB"/>
              </w:rPr>
              <w:tab/>
            </w:r>
            <w:r w:rsidR="00B90A1E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Material </w:t>
            </w:r>
            <w:proofErr w:type="spellStart"/>
            <w:r w:rsidR="00B90A1E">
              <w:rPr>
                <w:b/>
                <w:snapToGrid w:val="0"/>
                <w:sz w:val="16"/>
                <w:szCs w:val="16"/>
                <w:lang w:val="en-GB" w:eastAsia="en-GB"/>
              </w:rPr>
              <w:t>genetico</w:t>
            </w:r>
            <w:proofErr w:type="spellEnd"/>
            <w:r w:rsidR="00E24EA9">
              <w:rPr>
                <w:snapToGrid w:val="0"/>
                <w:sz w:val="16"/>
                <w:szCs w:val="16"/>
                <w:lang w:val="en-GB" w:eastAsia="en-GB"/>
              </w:rPr>
              <w:t xml:space="preserve"> / </w:t>
            </w:r>
            <w:r w:rsidR="00B90A1E">
              <w:rPr>
                <w:snapToGrid w:val="0"/>
                <w:sz w:val="16"/>
                <w:szCs w:val="16"/>
                <w:lang w:val="en-GB" w:eastAsia="en-GB"/>
              </w:rPr>
              <w:t xml:space="preserve">Germinal </w:t>
            </w:r>
            <w:proofErr w:type="spellStart"/>
            <w:r w:rsidR="00B90A1E">
              <w:rPr>
                <w:snapToGrid w:val="0"/>
                <w:sz w:val="16"/>
                <w:szCs w:val="16"/>
                <w:lang w:val="en-GB" w:eastAsia="en-GB"/>
              </w:rPr>
              <w:t>produts</w:t>
            </w:r>
            <w:proofErr w:type="spellEnd"/>
            <w:r w:rsidRPr="0042244E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Pr="0042244E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7F360003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42244E" w:rsidRPr="009177A6" w14:paraId="10E5C0CB" w14:textId="77777777" w:rsidTr="008003BB">
        <w:trPr>
          <w:trHeight w:val="336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6A364F" w14:textId="77777777" w:rsidR="0042244E" w:rsidRPr="00F845D9" w:rsidRDefault="0042244E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619" w:type="dxa"/>
            <w:gridSpan w:val="1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EB23416" w14:textId="77777777" w:rsidR="0042244E" w:rsidRPr="0042244E" w:rsidRDefault="0042244E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en-US"/>
              </w:rPr>
            </w:pPr>
            <w:r w:rsidRPr="00F845D9">
              <w:rPr>
                <w:sz w:val="16"/>
                <w:lang w:val="en-GB"/>
              </w:rPr>
              <w:t>I.21.</w:t>
            </w:r>
            <w:r w:rsidRPr="00F845D9">
              <w:rPr>
                <w:lang w:val="en-GB"/>
              </w:rPr>
              <w:tab/>
            </w:r>
            <w:r w:rsidRPr="0042244E">
              <w:rPr>
                <w:b/>
                <w:sz w:val="16"/>
                <w:lang w:val="en-US"/>
              </w:rPr>
              <w:t xml:space="preserve">Para </w:t>
            </w:r>
            <w:proofErr w:type="spellStart"/>
            <w:r w:rsidRPr="0042244E">
              <w:rPr>
                <w:b/>
                <w:sz w:val="16"/>
                <w:lang w:val="en-US"/>
              </w:rPr>
              <w:t>transito</w:t>
            </w:r>
            <w:proofErr w:type="spellEnd"/>
            <w:r w:rsidRPr="0042244E">
              <w:rPr>
                <w:b/>
                <w:sz w:val="16"/>
                <w:lang w:val="en-US"/>
              </w:rPr>
              <w:t xml:space="preserve"> a </w:t>
            </w:r>
            <w:proofErr w:type="spellStart"/>
            <w:r w:rsidRPr="0042244E">
              <w:rPr>
                <w:b/>
                <w:sz w:val="16"/>
                <w:lang w:val="en-US"/>
              </w:rPr>
              <w:t>traves</w:t>
            </w:r>
            <w:proofErr w:type="spellEnd"/>
            <w:r w:rsidRPr="0042244E">
              <w:rPr>
                <w:b/>
                <w:sz w:val="16"/>
                <w:lang w:val="en-US"/>
              </w:rPr>
              <w:t xml:space="preserve"> de </w:t>
            </w:r>
            <w:proofErr w:type="spellStart"/>
            <w:r w:rsidRPr="0042244E">
              <w:rPr>
                <w:b/>
                <w:sz w:val="16"/>
                <w:lang w:val="en-US"/>
              </w:rPr>
              <w:t>país</w:t>
            </w:r>
            <w:proofErr w:type="spellEnd"/>
            <w:r w:rsidRPr="0042244E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42244E">
              <w:rPr>
                <w:b/>
                <w:sz w:val="16"/>
                <w:lang w:val="en-US"/>
              </w:rPr>
              <w:t>terceros</w:t>
            </w:r>
            <w:proofErr w:type="spellEnd"/>
            <w:r w:rsidRPr="0042244E">
              <w:rPr>
                <w:b/>
                <w:sz w:val="16"/>
                <w:lang w:val="en-US"/>
              </w:rPr>
              <w:t>/</w:t>
            </w:r>
            <w:r w:rsidRPr="00F845D9">
              <w:rPr>
                <w:rFonts w:ascii="TimesNewRoman" w:hAnsi="TimesNewRoman" w:cs="TimesNewRoman"/>
                <w:b/>
                <w:color w:val="000000"/>
                <w:sz w:val="14"/>
                <w:lang w:val="x-none"/>
              </w:rPr>
              <w:t xml:space="preserve"> </w:t>
            </w:r>
            <w:r w:rsidRPr="001245B6">
              <w:rPr>
                <w:sz w:val="16"/>
                <w:lang w:val="x-none"/>
              </w:rPr>
              <w:t xml:space="preserve">For </w:t>
            </w:r>
            <w:proofErr w:type="spellStart"/>
            <w:r w:rsidRPr="001245B6">
              <w:rPr>
                <w:sz w:val="16"/>
                <w:lang w:val="x-none"/>
              </w:rPr>
              <w:t>transit</w:t>
            </w:r>
            <w:proofErr w:type="spellEnd"/>
            <w:r w:rsidRPr="001245B6">
              <w:rPr>
                <w:sz w:val="16"/>
                <w:lang w:val="x-none"/>
              </w:rPr>
              <w:t xml:space="preserve"> </w:t>
            </w:r>
            <w:proofErr w:type="spellStart"/>
            <w:r w:rsidRPr="001245B6">
              <w:rPr>
                <w:sz w:val="16"/>
                <w:lang w:val="x-none"/>
              </w:rPr>
              <w:t>through</w:t>
            </w:r>
            <w:proofErr w:type="spellEnd"/>
            <w:r w:rsidRPr="001245B6">
              <w:rPr>
                <w:sz w:val="16"/>
                <w:lang w:val="x-none"/>
              </w:rPr>
              <w:t xml:space="preserve"> a </w:t>
            </w:r>
            <w:proofErr w:type="spellStart"/>
            <w:r w:rsidRPr="001245B6">
              <w:rPr>
                <w:sz w:val="16"/>
                <w:lang w:val="x-none"/>
              </w:rPr>
              <w:t>third</w:t>
            </w:r>
            <w:proofErr w:type="spellEnd"/>
            <w:r w:rsidRPr="001245B6">
              <w:rPr>
                <w:sz w:val="16"/>
                <w:lang w:val="x-none"/>
              </w:rPr>
              <w:t xml:space="preserve"> country</w:t>
            </w:r>
          </w:p>
          <w:p w14:paraId="75852374" w14:textId="6DF1A102" w:rsidR="0042244E" w:rsidRPr="0042244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en-GB"/>
              </w:rPr>
            </w:pPr>
            <w:proofErr w:type="spellStart"/>
            <w:r w:rsidRPr="001245B6">
              <w:rPr>
                <w:b/>
                <w:i/>
                <w:sz w:val="16"/>
                <w:lang w:val="en-GB"/>
              </w:rPr>
              <w:t>Código</w:t>
            </w:r>
            <w:proofErr w:type="spellEnd"/>
            <w:r w:rsidRPr="001245B6">
              <w:rPr>
                <w:b/>
                <w:i/>
                <w:sz w:val="16"/>
                <w:lang w:val="en-GB"/>
              </w:rPr>
              <w:t xml:space="preserve"> ISO del </w:t>
            </w:r>
            <w:proofErr w:type="spellStart"/>
            <w:r w:rsidRPr="001245B6">
              <w:rPr>
                <w:b/>
                <w:i/>
                <w:sz w:val="16"/>
                <w:lang w:val="en-GB"/>
              </w:rPr>
              <w:t>tercer</w:t>
            </w:r>
            <w:proofErr w:type="spellEnd"/>
            <w:r w:rsidRPr="001245B6">
              <w:rPr>
                <w:b/>
                <w:i/>
                <w:sz w:val="16"/>
                <w:lang w:val="en-GB"/>
              </w:rPr>
              <w:t xml:space="preserve"> </w:t>
            </w:r>
            <w:proofErr w:type="spellStart"/>
            <w:r w:rsidRPr="001245B6">
              <w:rPr>
                <w:b/>
                <w:i/>
                <w:sz w:val="16"/>
                <w:lang w:val="en-GB"/>
              </w:rPr>
              <w:t>país</w:t>
            </w:r>
            <w:proofErr w:type="spellEnd"/>
            <w:r>
              <w:rPr>
                <w:i/>
                <w:sz w:val="16"/>
                <w:lang w:val="en-GB"/>
              </w:rPr>
              <w:t xml:space="preserve"> / </w:t>
            </w:r>
            <w:r w:rsidR="0042244E" w:rsidRPr="0042244E">
              <w:rPr>
                <w:i/>
                <w:sz w:val="16"/>
                <w:lang w:val="en-GB"/>
              </w:rPr>
              <w:t>Third country ISO country code</w:t>
            </w:r>
          </w:p>
          <w:p w14:paraId="0FAE15D3" w14:textId="0F585DD7" w:rsidR="0042244E" w:rsidRPr="0042244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fr-FR"/>
              </w:rPr>
            </w:pPr>
            <w:r w:rsidRPr="001245B6">
              <w:rPr>
                <w:b/>
                <w:i/>
                <w:sz w:val="16"/>
                <w:lang w:val="es-ES"/>
              </w:rPr>
              <w:t>Código del PCF de salida</w:t>
            </w:r>
            <w:r w:rsidRPr="001245B6">
              <w:rPr>
                <w:i/>
                <w:sz w:val="16"/>
                <w:lang w:val="es-ES"/>
              </w:rPr>
              <w:t xml:space="preserve"> / </w:t>
            </w:r>
            <w:r w:rsidR="0042244E" w:rsidRPr="0042244E">
              <w:rPr>
                <w:i/>
                <w:sz w:val="16"/>
                <w:lang w:val="fr-FR"/>
              </w:rPr>
              <w:t>Exit point BCP code</w:t>
            </w:r>
          </w:p>
          <w:p w14:paraId="2487FCB9" w14:textId="0BD65D99" w:rsidR="0042244E" w:rsidRPr="0042244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fr-FR"/>
              </w:rPr>
            </w:pPr>
            <w:proofErr w:type="spellStart"/>
            <w:r w:rsidRPr="001245B6">
              <w:rPr>
                <w:b/>
                <w:i/>
                <w:sz w:val="16"/>
                <w:lang w:val="fr-FR"/>
              </w:rPr>
              <w:t>Código</w:t>
            </w:r>
            <w:proofErr w:type="spellEnd"/>
            <w:r w:rsidRPr="001245B6">
              <w:rPr>
                <w:b/>
                <w:i/>
                <w:sz w:val="16"/>
                <w:lang w:val="fr-FR"/>
              </w:rPr>
              <w:t xml:space="preserve"> del PCF de </w:t>
            </w:r>
            <w:proofErr w:type="spellStart"/>
            <w:r w:rsidRPr="001245B6">
              <w:rPr>
                <w:b/>
                <w:i/>
                <w:sz w:val="16"/>
                <w:lang w:val="fr-FR"/>
              </w:rPr>
              <w:t>entrada</w:t>
            </w:r>
            <w:proofErr w:type="spellEnd"/>
            <w:r>
              <w:rPr>
                <w:i/>
                <w:sz w:val="16"/>
                <w:lang w:val="fr-FR"/>
              </w:rPr>
              <w:t xml:space="preserve"> / </w:t>
            </w:r>
            <w:r w:rsidR="0042244E">
              <w:rPr>
                <w:i/>
                <w:sz w:val="16"/>
                <w:lang w:val="fr-FR"/>
              </w:rPr>
              <w:t xml:space="preserve">Entry </w:t>
            </w:r>
            <w:r w:rsidR="0042244E" w:rsidRPr="0042244E">
              <w:rPr>
                <w:i/>
                <w:sz w:val="16"/>
                <w:lang w:val="fr-FR"/>
              </w:rPr>
              <w:t>point BCP code</w:t>
            </w:r>
          </w:p>
          <w:p w14:paraId="0FF6FA1C" w14:textId="77777777" w:rsidR="0042244E" w:rsidRPr="001245B6" w:rsidRDefault="0042244E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</w:p>
        </w:tc>
      </w:tr>
      <w:tr w:rsidR="00855E2A" w:rsidRPr="00F845D9" w14:paraId="64F70568" w14:textId="77777777" w:rsidTr="004732AC">
        <w:trPr>
          <w:trHeight w:val="317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21DD33" w14:textId="77777777" w:rsidR="00855E2A" w:rsidRPr="001245B6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12" w:type="dxa"/>
            <w:gridSpan w:val="6"/>
            <w:tcBorders>
              <w:tr2bl w:val="nil"/>
            </w:tcBorders>
            <w:shd w:val="clear" w:color="auto" w:fill="auto"/>
          </w:tcPr>
          <w:p w14:paraId="032FC2E0" w14:textId="50543446" w:rsidR="00F845D9" w:rsidRDefault="00F845D9" w:rsidP="00F845D9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pt-BR"/>
              </w:rPr>
            </w:pPr>
            <w:r w:rsidRPr="00B90A1E">
              <w:rPr>
                <w:sz w:val="16"/>
                <w:lang w:val="pt-BR"/>
              </w:rPr>
              <w:t>I.22</w:t>
            </w:r>
            <w:r w:rsidR="00855E2A" w:rsidRPr="00B90A1E">
              <w:rPr>
                <w:sz w:val="16"/>
                <w:lang w:val="pt-BR"/>
              </w:rPr>
              <w:t>.</w:t>
            </w:r>
            <w:r w:rsidR="00855E2A" w:rsidRPr="00B90A1E">
              <w:rPr>
                <w:lang w:val="pt-BR"/>
              </w:rPr>
              <w:tab/>
            </w:r>
            <w:r w:rsidRPr="00F845D9">
              <w:rPr>
                <w:b/>
                <w:sz w:val="16"/>
                <w:lang w:val="pt-BR"/>
              </w:rPr>
              <w:t>Para transito a traves de E</w:t>
            </w:r>
            <w:r w:rsidR="001245B6">
              <w:rPr>
                <w:b/>
                <w:sz w:val="16"/>
                <w:lang w:val="pt-BR"/>
              </w:rPr>
              <w:t>stados</w:t>
            </w:r>
            <w:r>
              <w:rPr>
                <w:b/>
                <w:sz w:val="16"/>
                <w:lang w:val="pt-BR"/>
              </w:rPr>
              <w:t xml:space="preserve"> </w:t>
            </w:r>
            <w:proofErr w:type="spellStart"/>
            <w:r>
              <w:rPr>
                <w:b/>
                <w:sz w:val="16"/>
                <w:lang w:val="pt-BR"/>
              </w:rPr>
              <w:t>Miembros</w:t>
            </w:r>
            <w:proofErr w:type="spellEnd"/>
            <w:r>
              <w:rPr>
                <w:b/>
                <w:sz w:val="16"/>
                <w:lang w:val="pt-BR"/>
              </w:rPr>
              <w:t>/</w:t>
            </w:r>
            <w:r w:rsidRPr="00F845D9">
              <w:rPr>
                <w:rFonts w:ascii="TimesNewRoman" w:hAnsi="TimesNewRoman" w:cs="TimesNewRoman"/>
                <w:b/>
                <w:color w:val="000000"/>
                <w:sz w:val="14"/>
                <w:lang w:val="x-none"/>
              </w:rPr>
              <w:t xml:space="preserve"> </w:t>
            </w:r>
            <w:r w:rsidRPr="001245B6">
              <w:rPr>
                <w:i/>
                <w:sz w:val="16"/>
                <w:lang w:val="x-none"/>
              </w:rPr>
              <w:t xml:space="preserve">For </w:t>
            </w:r>
            <w:proofErr w:type="spellStart"/>
            <w:r w:rsidRPr="001245B6">
              <w:rPr>
                <w:i/>
                <w:sz w:val="16"/>
                <w:lang w:val="x-none"/>
              </w:rPr>
              <w:t>transit</w:t>
            </w:r>
            <w:proofErr w:type="spellEnd"/>
            <w:r w:rsidRPr="001245B6">
              <w:rPr>
                <w:i/>
                <w:sz w:val="16"/>
                <w:lang w:val="x-none"/>
              </w:rPr>
              <w:t xml:space="preserve"> </w:t>
            </w:r>
            <w:proofErr w:type="spellStart"/>
            <w:r w:rsidRPr="001245B6">
              <w:rPr>
                <w:i/>
                <w:sz w:val="16"/>
                <w:lang w:val="x-none"/>
              </w:rPr>
              <w:t>through</w:t>
            </w:r>
            <w:proofErr w:type="spellEnd"/>
            <w:r w:rsidRPr="001245B6">
              <w:rPr>
                <w:i/>
                <w:sz w:val="16"/>
                <w:lang w:val="x-none"/>
              </w:rPr>
              <w:t xml:space="preserve"> </w:t>
            </w:r>
            <w:proofErr w:type="spellStart"/>
            <w:r w:rsidRPr="001245B6">
              <w:rPr>
                <w:i/>
                <w:sz w:val="16"/>
                <w:lang w:val="x-none"/>
              </w:rPr>
              <w:t>Member</w:t>
            </w:r>
            <w:proofErr w:type="spellEnd"/>
            <w:r w:rsidRPr="001245B6">
              <w:rPr>
                <w:i/>
                <w:sz w:val="16"/>
                <w:lang w:val="x-none"/>
              </w:rPr>
              <w:t xml:space="preserve"> </w:t>
            </w:r>
            <w:proofErr w:type="spellStart"/>
            <w:proofErr w:type="gramStart"/>
            <w:r w:rsidRPr="001245B6">
              <w:rPr>
                <w:i/>
                <w:sz w:val="16"/>
                <w:lang w:val="x-none"/>
              </w:rPr>
              <w:t>State</w:t>
            </w:r>
            <w:proofErr w:type="spellEnd"/>
            <w:r w:rsidRPr="001245B6">
              <w:rPr>
                <w:i/>
                <w:sz w:val="16"/>
                <w:lang w:val="x-none"/>
              </w:rPr>
              <w:t>(</w:t>
            </w:r>
            <w:proofErr w:type="gramEnd"/>
            <w:r w:rsidRPr="001245B6">
              <w:rPr>
                <w:i/>
                <w:sz w:val="16"/>
                <w:lang w:val="x-none"/>
              </w:rPr>
              <w:t>s</w:t>
            </w:r>
            <w:r w:rsidRPr="001245B6">
              <w:rPr>
                <w:i/>
                <w:sz w:val="16"/>
                <w:lang w:val="pt-BR"/>
              </w:rPr>
              <w:t>)</w:t>
            </w:r>
          </w:p>
          <w:p w14:paraId="5A53BA94" w14:textId="77777777" w:rsidR="00F845D9" w:rsidRDefault="00F845D9" w:rsidP="00F845D9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pt-BR"/>
              </w:rPr>
            </w:pPr>
          </w:p>
          <w:p w14:paraId="5929AA3D" w14:textId="6DA0F164" w:rsidR="001B1D5F" w:rsidRPr="00B90A1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pt-BR"/>
              </w:rPr>
            </w:pPr>
            <w:r w:rsidRPr="00B90A1E">
              <w:rPr>
                <w:i/>
                <w:sz w:val="16"/>
                <w:szCs w:val="16"/>
                <w:lang w:val="pt-BR"/>
              </w:rPr>
              <w:t xml:space="preserve">Código ISO Estado </w:t>
            </w:r>
            <w:proofErr w:type="spellStart"/>
            <w:r w:rsidRPr="00B90A1E">
              <w:rPr>
                <w:i/>
                <w:sz w:val="16"/>
                <w:szCs w:val="16"/>
                <w:lang w:val="pt-BR"/>
              </w:rPr>
              <w:t>Miembro</w:t>
            </w:r>
            <w:proofErr w:type="spellEnd"/>
            <w:r w:rsidRPr="00B90A1E">
              <w:rPr>
                <w:i/>
                <w:sz w:val="16"/>
                <w:szCs w:val="16"/>
                <w:lang w:val="pt-BR"/>
              </w:rPr>
              <w:t xml:space="preserve"> / </w:t>
            </w:r>
            <w:proofErr w:type="spellStart"/>
            <w:r w:rsidR="0042244E" w:rsidRPr="00B90A1E">
              <w:rPr>
                <w:i/>
                <w:sz w:val="16"/>
                <w:szCs w:val="16"/>
                <w:lang w:val="pt-BR"/>
              </w:rPr>
              <w:t>Member</w:t>
            </w:r>
            <w:proofErr w:type="spellEnd"/>
            <w:r w:rsidR="0042244E" w:rsidRPr="00B90A1E">
              <w:rPr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="0042244E" w:rsidRPr="00B90A1E">
              <w:rPr>
                <w:i/>
                <w:sz w:val="16"/>
                <w:szCs w:val="16"/>
                <w:lang w:val="pt-BR"/>
              </w:rPr>
              <w:t>State</w:t>
            </w:r>
            <w:proofErr w:type="spellEnd"/>
            <w:r w:rsidR="0042244E" w:rsidRPr="00B90A1E">
              <w:rPr>
                <w:i/>
                <w:sz w:val="16"/>
                <w:szCs w:val="16"/>
                <w:lang w:val="pt-BR"/>
              </w:rPr>
              <w:t xml:space="preserve"> ISO country </w:t>
            </w:r>
          </w:p>
        </w:tc>
        <w:tc>
          <w:tcPr>
            <w:tcW w:w="4707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14:paraId="2E74DB46" w14:textId="2F0C96C5" w:rsidR="00464708" w:rsidRPr="00F845D9" w:rsidRDefault="00F845D9" w:rsidP="00464708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>
              <w:rPr>
                <w:sz w:val="16"/>
                <w:lang w:val="en-GB"/>
              </w:rPr>
              <w:t>I.23</w:t>
            </w:r>
            <w:r w:rsidR="00855E2A" w:rsidRPr="00F845D9">
              <w:rPr>
                <w:sz w:val="16"/>
                <w:lang w:val="en-GB"/>
              </w:rPr>
              <w:t xml:space="preserve">. </w:t>
            </w:r>
          </w:p>
          <w:p w14:paraId="0D5DDD14" w14:textId="35DD32B0" w:rsidR="00F845D9" w:rsidRPr="00F845D9" w:rsidRDefault="00F845D9" w:rsidP="00F845D9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855E2A" w:rsidRPr="00F845D9" w14:paraId="723F7234" w14:textId="77777777" w:rsidTr="004732AC">
        <w:trPr>
          <w:trHeight w:val="785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974902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798" w:type="dxa"/>
            <w:gridSpan w:val="5"/>
            <w:tcBorders>
              <w:tr2bl w:val="nil"/>
            </w:tcBorders>
            <w:shd w:val="clear" w:color="auto" w:fill="auto"/>
          </w:tcPr>
          <w:p w14:paraId="0DD8D6F4" w14:textId="77777777" w:rsidR="00F845D9" w:rsidRPr="00E24EA9" w:rsidRDefault="00F845D9" w:rsidP="00F845D9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i/>
                <w:sz w:val="16"/>
                <w:szCs w:val="16"/>
                <w:lang w:val="es-ES"/>
              </w:rPr>
              <w:t>I.24.</w:t>
            </w:r>
            <w:r w:rsidRPr="00E24EA9">
              <w:rPr>
                <w:i/>
                <w:sz w:val="16"/>
                <w:szCs w:val="16"/>
                <w:lang w:val="es-ES"/>
              </w:rPr>
              <w:tab/>
            </w:r>
            <w:r w:rsidRPr="00E24EA9">
              <w:rPr>
                <w:b/>
                <w:i/>
                <w:sz w:val="16"/>
                <w:szCs w:val="16"/>
                <w:lang w:val="es-ES"/>
              </w:rPr>
              <w:t xml:space="preserve">Tiempo estimado de viaje/ </w:t>
            </w:r>
            <w:proofErr w:type="spellStart"/>
            <w:r w:rsidRPr="001245B6">
              <w:rPr>
                <w:i/>
                <w:sz w:val="16"/>
                <w:szCs w:val="16"/>
                <w:lang w:val="es-ES"/>
              </w:rPr>
              <w:t>Estimated</w:t>
            </w:r>
            <w:proofErr w:type="spellEnd"/>
            <w:r w:rsidRPr="001245B6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245B6">
              <w:rPr>
                <w:i/>
                <w:sz w:val="16"/>
                <w:szCs w:val="16"/>
                <w:lang w:val="es-ES"/>
              </w:rPr>
              <w:t>journey</w:t>
            </w:r>
            <w:proofErr w:type="spellEnd"/>
            <w:r w:rsidRPr="001245B6">
              <w:rPr>
                <w:i/>
                <w:sz w:val="16"/>
                <w:szCs w:val="16"/>
                <w:lang w:val="es-ES"/>
              </w:rPr>
              <w:t xml:space="preserve"> time</w:t>
            </w:r>
          </w:p>
          <w:p w14:paraId="52BB009E" w14:textId="77777777" w:rsidR="001B1D5F" w:rsidRPr="00E24EA9" w:rsidRDefault="001B1D5F" w:rsidP="00F845D9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4821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6B138D28" w14:textId="14D66D21" w:rsidR="00464708" w:rsidRPr="00F845D9" w:rsidRDefault="00F845D9" w:rsidP="00464708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I.25.</w:t>
            </w:r>
            <w:r w:rsidRPr="00F845D9">
              <w:rPr>
                <w:lang w:val="en-GB"/>
              </w:rPr>
              <w:tab/>
            </w:r>
          </w:p>
          <w:p w14:paraId="681B169D" w14:textId="1100E0A2" w:rsidR="001B1D5F" w:rsidRPr="00F845D9" w:rsidRDefault="001B1D5F" w:rsidP="00F845D9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F845D9" w:rsidRPr="00F845D9" w14:paraId="2662F3F9" w14:textId="77777777" w:rsidTr="004732AC">
        <w:trPr>
          <w:trHeight w:val="785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D27AF" w14:textId="77777777" w:rsidR="00F845D9" w:rsidRPr="00F845D9" w:rsidRDefault="00F845D9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798" w:type="dxa"/>
            <w:gridSpan w:val="5"/>
            <w:tcBorders>
              <w:tr2bl w:val="nil"/>
            </w:tcBorders>
            <w:shd w:val="clear" w:color="auto" w:fill="auto"/>
          </w:tcPr>
          <w:p w14:paraId="1EB8228B" w14:textId="71AEFB3A" w:rsidR="00F845D9" w:rsidRPr="00F845D9" w:rsidRDefault="00F845D9" w:rsidP="00F845D9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I.26.</w:t>
            </w:r>
            <w:r w:rsidRPr="00F845D9">
              <w:rPr>
                <w:lang w:val="en-GB"/>
              </w:rPr>
              <w:tab/>
            </w:r>
            <w:r w:rsidR="001245B6">
              <w:rPr>
                <w:b/>
                <w:sz w:val="16"/>
                <w:lang w:val="en-GB"/>
              </w:rPr>
              <w:t>N</w:t>
            </w:r>
            <w:r w:rsidRPr="00F845D9">
              <w:rPr>
                <w:b/>
                <w:sz w:val="16"/>
                <w:lang w:val="en-GB"/>
              </w:rPr>
              <w:t xml:space="preserve">º  total de </w:t>
            </w:r>
            <w:proofErr w:type="spellStart"/>
            <w:r w:rsidRPr="00F845D9">
              <w:rPr>
                <w:b/>
                <w:sz w:val="16"/>
                <w:lang w:val="en-GB"/>
              </w:rPr>
              <w:t>paquetes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/ </w:t>
            </w:r>
            <w:r w:rsidRPr="001245B6">
              <w:rPr>
                <w:i/>
                <w:sz w:val="16"/>
                <w:lang w:val="en-GB"/>
              </w:rPr>
              <w:t>Total number of packages</w:t>
            </w:r>
          </w:p>
          <w:p w14:paraId="1911EA4B" w14:textId="77777777" w:rsidR="00F845D9" w:rsidRPr="00F845D9" w:rsidRDefault="00F845D9" w:rsidP="00F845D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</w:p>
        </w:tc>
        <w:tc>
          <w:tcPr>
            <w:tcW w:w="4821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F55F0C6" w14:textId="77777777" w:rsidR="00F845D9" w:rsidRPr="00F845D9" w:rsidRDefault="00F845D9" w:rsidP="00F845D9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I.27.</w:t>
            </w:r>
            <w:r w:rsidRPr="00F845D9">
              <w:rPr>
                <w:lang w:val="en-GB"/>
              </w:rPr>
              <w:tab/>
            </w:r>
            <w:proofErr w:type="spellStart"/>
            <w:r w:rsidRPr="00F845D9">
              <w:rPr>
                <w:b/>
                <w:sz w:val="16"/>
                <w:lang w:val="en-GB"/>
              </w:rPr>
              <w:t>Cantidad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total/ </w:t>
            </w:r>
            <w:r w:rsidRPr="001245B6">
              <w:rPr>
                <w:i/>
                <w:sz w:val="16"/>
                <w:lang w:val="en-GB"/>
              </w:rPr>
              <w:t>total quantity</w:t>
            </w:r>
          </w:p>
          <w:p w14:paraId="7F02B83D" w14:textId="77777777" w:rsidR="00F845D9" w:rsidRPr="00F845D9" w:rsidRDefault="00F845D9" w:rsidP="00F845D9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lang w:val="en-GB"/>
              </w:rPr>
            </w:pPr>
          </w:p>
        </w:tc>
      </w:tr>
      <w:tr w:rsidR="001038A9" w:rsidRPr="00464708" w14:paraId="166D74F4" w14:textId="77777777" w:rsidTr="004732AC">
        <w:trPr>
          <w:trHeight w:val="785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365C04" w14:textId="77777777" w:rsidR="001038A9" w:rsidRPr="00F845D9" w:rsidRDefault="001038A9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798" w:type="dxa"/>
            <w:gridSpan w:val="5"/>
            <w:tcBorders>
              <w:tr2bl w:val="nil"/>
            </w:tcBorders>
            <w:shd w:val="clear" w:color="auto" w:fill="auto"/>
          </w:tcPr>
          <w:p w14:paraId="6974E702" w14:textId="77777777" w:rsidR="001038A9" w:rsidRPr="00F845D9" w:rsidRDefault="001038A9" w:rsidP="001038A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I.28.</w:t>
            </w:r>
            <w:r w:rsidRPr="00F845D9">
              <w:rPr>
                <w:sz w:val="16"/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Peso </w:t>
            </w:r>
            <w:proofErr w:type="spellStart"/>
            <w:r w:rsidRPr="00F845D9">
              <w:rPr>
                <w:b/>
                <w:sz w:val="16"/>
                <w:lang w:val="en-GB"/>
              </w:rPr>
              <w:t>neto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/ Peso </w:t>
            </w:r>
            <w:proofErr w:type="spellStart"/>
            <w:r w:rsidRPr="00F845D9">
              <w:rPr>
                <w:b/>
                <w:sz w:val="16"/>
                <w:lang w:val="en-GB"/>
              </w:rPr>
              <w:t>bruto</w:t>
            </w:r>
            <w:proofErr w:type="spellEnd"/>
            <w:r w:rsidRPr="00F845D9">
              <w:rPr>
                <w:b/>
                <w:sz w:val="16"/>
                <w:lang w:val="en-GB"/>
              </w:rPr>
              <w:t xml:space="preserve"> total (kg)/</w:t>
            </w:r>
            <w:r w:rsidRPr="00F845D9">
              <w:rPr>
                <w:sz w:val="16"/>
                <w:lang w:val="en-GB"/>
              </w:rPr>
              <w:t xml:space="preserve"> Total net weight/gross weight (kg)</w:t>
            </w:r>
          </w:p>
          <w:p w14:paraId="44CF2499" w14:textId="77777777" w:rsidR="001038A9" w:rsidRPr="00F845D9" w:rsidRDefault="001038A9" w:rsidP="001038A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</w:p>
        </w:tc>
        <w:tc>
          <w:tcPr>
            <w:tcW w:w="4821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59BBD87F" w14:textId="012543CA" w:rsidR="001038A9" w:rsidRPr="00464708" w:rsidRDefault="001038A9" w:rsidP="00464708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lang w:val="es-ES"/>
              </w:rPr>
            </w:pPr>
            <w:r w:rsidRPr="00464708">
              <w:rPr>
                <w:rFonts w:ascii="TimesNewRoman" w:hAnsi="TimesNewRoman" w:cs="TimesNewRoman"/>
                <w:color w:val="000000"/>
                <w:sz w:val="14"/>
                <w:lang w:val="es-ES"/>
              </w:rPr>
              <w:t xml:space="preserve">I.29 </w:t>
            </w:r>
          </w:p>
        </w:tc>
      </w:tr>
      <w:tr w:rsidR="00855E2A" w:rsidRPr="00F845D9" w14:paraId="57EC2AB5" w14:textId="77777777" w:rsidTr="001B1D5F">
        <w:trPr>
          <w:trHeight w:val="747"/>
        </w:trPr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2C6EF0" w14:textId="77777777" w:rsidR="00855E2A" w:rsidRPr="00E24EA9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619" w:type="dxa"/>
            <w:gridSpan w:val="12"/>
            <w:shd w:val="clear" w:color="auto" w:fill="auto"/>
          </w:tcPr>
          <w:p w14:paraId="43A8ACCD" w14:textId="410C0A57" w:rsidR="00855E2A" w:rsidRDefault="001038A9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I.30</w:t>
            </w:r>
            <w:r w:rsidR="00855E2A" w:rsidRPr="00E24EA9">
              <w:rPr>
                <w:sz w:val="16"/>
                <w:lang w:val="es-ES"/>
              </w:rPr>
              <w:t>.</w:t>
            </w:r>
            <w:r w:rsidR="00855E2A"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 xml:space="preserve">Descripción de las mercancía/ </w:t>
            </w:r>
            <w:proofErr w:type="spellStart"/>
            <w:r w:rsidRPr="00E24EA9">
              <w:rPr>
                <w:sz w:val="16"/>
                <w:lang w:val="es-ES"/>
              </w:rPr>
              <w:t>Descripcion</w:t>
            </w:r>
            <w:proofErr w:type="spellEnd"/>
            <w:r w:rsidRPr="00E24EA9">
              <w:rPr>
                <w:sz w:val="16"/>
                <w:lang w:val="es-ES"/>
              </w:rPr>
              <w:t xml:space="preserve"> </w:t>
            </w:r>
            <w:r w:rsidRPr="00E24EA9">
              <w:rPr>
                <w:i/>
                <w:sz w:val="16"/>
                <w:szCs w:val="16"/>
                <w:lang w:val="es-ES"/>
              </w:rPr>
              <w:t xml:space="preserve">of </w:t>
            </w:r>
            <w:proofErr w:type="spellStart"/>
            <w:r w:rsidRPr="00E24EA9">
              <w:rPr>
                <w:i/>
                <w:sz w:val="16"/>
                <w:szCs w:val="16"/>
                <w:lang w:val="es-ES"/>
              </w:rPr>
              <w:t>consig</w:t>
            </w:r>
            <w:r w:rsidR="00F947B2">
              <w:rPr>
                <w:i/>
                <w:sz w:val="16"/>
                <w:szCs w:val="16"/>
                <w:lang w:val="es-ES"/>
              </w:rPr>
              <w:t>n</w:t>
            </w:r>
            <w:r w:rsidRPr="00E24EA9">
              <w:rPr>
                <w:i/>
                <w:sz w:val="16"/>
                <w:szCs w:val="16"/>
                <w:lang w:val="es-ES"/>
              </w:rPr>
              <w:t>ment</w:t>
            </w:r>
            <w:proofErr w:type="spellEnd"/>
          </w:p>
          <w:p w14:paraId="2B96A07B" w14:textId="77777777" w:rsidR="00F947B2" w:rsidRPr="00E24EA9" w:rsidRDefault="00F947B2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22"/>
                <w:lang w:val="es-ES"/>
              </w:rPr>
            </w:pPr>
          </w:p>
          <w:p w14:paraId="38FA167B" w14:textId="63174EC0" w:rsidR="00F34B45" w:rsidRPr="00F947B2" w:rsidRDefault="00855E2A" w:rsidP="00A24569">
            <w:pPr>
              <w:tabs>
                <w:tab w:val="left" w:pos="268"/>
                <w:tab w:val="left" w:pos="1228"/>
                <w:tab w:val="left" w:pos="1828"/>
                <w:tab w:val="left" w:pos="2820"/>
                <w:tab w:val="left" w:pos="3670"/>
                <w:tab w:val="left" w:pos="4663"/>
                <w:tab w:val="left" w:pos="5513"/>
                <w:tab w:val="left" w:pos="7296"/>
                <w:tab w:val="right" w:pos="9276"/>
              </w:tabs>
              <w:spacing w:before="20"/>
              <w:rPr>
                <w:b/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="00A24569" w:rsidRPr="00E24EA9">
              <w:rPr>
                <w:b/>
                <w:sz w:val="16"/>
                <w:lang w:val="es-ES"/>
              </w:rPr>
              <w:t xml:space="preserve">Especie </w:t>
            </w:r>
            <w:r w:rsidRPr="00E24EA9">
              <w:rPr>
                <w:b/>
                <w:sz w:val="16"/>
                <w:lang w:val="es-ES"/>
              </w:rPr>
              <w:t>(nombre científico)</w:t>
            </w:r>
            <w:r w:rsidR="009177A6">
              <w:rPr>
                <w:b/>
                <w:sz w:val="16"/>
                <w:lang w:val="es-ES"/>
              </w:rPr>
              <w:t xml:space="preserve">  Nº identificación</w:t>
            </w:r>
            <w:r w:rsidR="00A24569" w:rsidRPr="00E24EA9">
              <w:rPr>
                <w:b/>
                <w:sz w:val="16"/>
                <w:lang w:val="es-ES"/>
              </w:rPr>
              <w:t xml:space="preserve"> </w:t>
            </w:r>
            <w:r w:rsidR="00F947B2">
              <w:rPr>
                <w:b/>
                <w:sz w:val="16"/>
                <w:lang w:val="es-ES"/>
              </w:rPr>
              <w:t xml:space="preserve">     </w:t>
            </w:r>
            <w:r w:rsidR="009177A6">
              <w:rPr>
                <w:b/>
                <w:sz w:val="16"/>
                <w:lang w:val="es-ES"/>
              </w:rPr>
              <w:t xml:space="preserve">   </w:t>
            </w:r>
            <w:r w:rsidR="00F947B2">
              <w:rPr>
                <w:b/>
                <w:sz w:val="16"/>
                <w:lang w:val="es-ES"/>
              </w:rPr>
              <w:t xml:space="preserve">  Fecha de recogida </w:t>
            </w:r>
            <w:r w:rsidR="006D0109">
              <w:rPr>
                <w:b/>
                <w:sz w:val="16"/>
                <w:lang w:val="es-ES"/>
              </w:rPr>
              <w:t xml:space="preserve">    </w:t>
            </w:r>
            <w:r w:rsidR="009177A6">
              <w:rPr>
                <w:b/>
                <w:sz w:val="16"/>
                <w:lang w:val="es-ES"/>
              </w:rPr>
              <w:t xml:space="preserve"> Nº autorización</w:t>
            </w:r>
            <w:r w:rsidR="00F947B2">
              <w:rPr>
                <w:b/>
                <w:sz w:val="16"/>
                <w:lang w:val="es-ES"/>
              </w:rPr>
              <w:t xml:space="preserve">    </w:t>
            </w:r>
            <w:r w:rsidR="009177A6">
              <w:rPr>
                <w:b/>
                <w:sz w:val="16"/>
                <w:lang w:val="es-ES"/>
              </w:rPr>
              <w:t xml:space="preserve"> </w:t>
            </w:r>
            <w:r w:rsidR="00F947B2">
              <w:rPr>
                <w:b/>
                <w:sz w:val="16"/>
                <w:lang w:val="es-ES"/>
              </w:rPr>
              <w:t>Cantidad</w:t>
            </w:r>
            <w:r w:rsidR="009177A6">
              <w:rPr>
                <w:b/>
                <w:sz w:val="16"/>
                <w:lang w:val="es-ES"/>
              </w:rPr>
              <w:t xml:space="preserve">    Marca</w:t>
            </w:r>
            <w:r w:rsidR="00A24569" w:rsidRPr="00F947B2">
              <w:rPr>
                <w:b/>
                <w:sz w:val="16"/>
                <w:lang w:val="es-ES"/>
              </w:rPr>
              <w:t xml:space="preserve"> </w:t>
            </w:r>
            <w:r w:rsidR="009177A6">
              <w:rPr>
                <w:b/>
                <w:sz w:val="16"/>
                <w:lang w:val="es-ES"/>
              </w:rPr>
              <w:t>identificación  Precinto</w:t>
            </w:r>
          </w:p>
          <w:p w14:paraId="6D3D4506" w14:textId="6829714C" w:rsidR="00F34B45" w:rsidRDefault="00F947B2" w:rsidP="00F34B45">
            <w:pPr>
              <w:tabs>
                <w:tab w:val="left" w:pos="432"/>
                <w:tab w:val="left" w:pos="1692"/>
                <w:tab w:val="left" w:pos="2307"/>
                <w:tab w:val="left" w:pos="3245"/>
                <w:tab w:val="left" w:pos="4408"/>
                <w:tab w:val="left" w:pos="5652"/>
                <w:tab w:val="left" w:pos="7272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B90A1E">
              <w:rPr>
                <w:sz w:val="16"/>
                <w:szCs w:val="16"/>
                <w:lang w:val="es-ES" w:eastAsia="en-GB"/>
              </w:rPr>
              <w:t xml:space="preserve">       </w:t>
            </w:r>
            <w:r w:rsidR="00F34B45" w:rsidRPr="00F845D9">
              <w:rPr>
                <w:sz w:val="16"/>
                <w:szCs w:val="16"/>
                <w:lang w:val="en-GB" w:eastAsia="en-GB"/>
              </w:rPr>
              <w:t>Species (scientific name)</w:t>
            </w:r>
            <w:r>
              <w:rPr>
                <w:noProof/>
                <w:sz w:val="16"/>
                <w:szCs w:val="16"/>
                <w:lang w:val="en-GB" w:eastAsia="en-GB"/>
              </w:rPr>
              <w:t xml:space="preserve"> </w:t>
            </w:r>
            <w:r w:rsidR="009177A6">
              <w:rPr>
                <w:noProof/>
                <w:sz w:val="16"/>
                <w:szCs w:val="16"/>
                <w:lang w:val="en-GB" w:eastAsia="en-GB"/>
              </w:rPr>
              <w:t xml:space="preserve">       Identification number     Date of collection       Approval number    </w:t>
            </w:r>
            <w:r w:rsidR="00F34B45" w:rsidRPr="00F845D9">
              <w:rPr>
                <w:noProof/>
                <w:sz w:val="16"/>
                <w:szCs w:val="16"/>
                <w:lang w:val="en-GB" w:eastAsia="en-GB"/>
              </w:rPr>
              <w:t>Quantity</w:t>
            </w:r>
            <w:r w:rsidR="009177A6">
              <w:rPr>
                <w:noProof/>
                <w:sz w:val="16"/>
                <w:szCs w:val="16"/>
                <w:lang w:val="en-GB" w:eastAsia="en-GB"/>
              </w:rPr>
              <w:t xml:space="preserve">     Identification mark        Seal</w:t>
            </w:r>
            <w:r w:rsidR="00F34B45" w:rsidRPr="00F845D9">
              <w:rPr>
                <w:noProof/>
                <w:sz w:val="16"/>
                <w:szCs w:val="16"/>
                <w:lang w:val="en-GB" w:eastAsia="en-GB"/>
              </w:rPr>
              <w:tab/>
            </w:r>
          </w:p>
          <w:p w14:paraId="68963D3F" w14:textId="5BA20C2E" w:rsidR="006D0109" w:rsidRPr="00F845D9" w:rsidRDefault="006D0109" w:rsidP="00F34B45">
            <w:pPr>
              <w:tabs>
                <w:tab w:val="left" w:pos="432"/>
                <w:tab w:val="left" w:pos="1692"/>
                <w:tab w:val="left" w:pos="2307"/>
                <w:tab w:val="left" w:pos="3245"/>
                <w:tab w:val="left" w:pos="4408"/>
                <w:tab w:val="left" w:pos="5652"/>
                <w:tab w:val="left" w:pos="7272"/>
                <w:tab w:val="right" w:pos="9268"/>
              </w:tabs>
              <w:spacing w:before="20"/>
              <w:jc w:val="both"/>
              <w:rPr>
                <w:noProof/>
                <w:sz w:val="16"/>
                <w:szCs w:val="16"/>
                <w:lang w:val="en-GB" w:eastAsia="en-GB"/>
              </w:rPr>
            </w:pPr>
            <w:r>
              <w:rPr>
                <w:snapToGrid w:val="0"/>
                <w:sz w:val="16"/>
                <w:szCs w:val="16"/>
                <w:lang w:val="en-GB" w:eastAsia="en-GB"/>
              </w:rPr>
              <w:t xml:space="preserve">       </w:t>
            </w:r>
            <w:r w:rsidR="00F93741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F93741">
              <w:rPr>
                <w:snapToGrid w:val="0"/>
                <w:sz w:val="16"/>
                <w:szCs w:val="16"/>
                <w:lang w:val="en-GB" w:eastAsia="en-GB"/>
              </w:rPr>
              <w:t>Camelidae</w:t>
            </w:r>
            <w:proofErr w:type="spellEnd"/>
            <w:r w:rsidR="00F93741">
              <w:rPr>
                <w:snapToGrid w:val="0"/>
                <w:sz w:val="16"/>
                <w:szCs w:val="16"/>
                <w:lang w:val="en-GB" w:eastAsia="en-GB"/>
              </w:rPr>
              <w:t xml:space="preserve"> (1) , </w:t>
            </w:r>
            <w:proofErr w:type="spellStart"/>
            <w:r w:rsidR="00F93741">
              <w:rPr>
                <w:snapToGrid w:val="0"/>
                <w:sz w:val="16"/>
                <w:szCs w:val="16"/>
                <w:lang w:val="en-GB" w:eastAsia="en-GB"/>
              </w:rPr>
              <w:t>Cervidae</w:t>
            </w:r>
            <w:proofErr w:type="spellEnd"/>
            <w:r w:rsidR="00F93741">
              <w:rPr>
                <w:snapToGrid w:val="0"/>
                <w:sz w:val="16"/>
                <w:szCs w:val="16"/>
                <w:lang w:val="en-GB" w:eastAsia="en-GB"/>
              </w:rPr>
              <w:t xml:space="preserve"> (1)</w:t>
            </w:r>
            <w:r w:rsidR="009177A6">
              <w:rPr>
                <w:snapToGrid w:val="0"/>
                <w:sz w:val="16"/>
                <w:szCs w:val="16"/>
                <w:lang w:val="en-GB" w:eastAsia="en-GB"/>
              </w:rPr>
              <w:t xml:space="preserve">                        </w:t>
            </w:r>
          </w:p>
          <w:p w14:paraId="628DD6F0" w14:textId="77777777" w:rsidR="00F34B45" w:rsidRPr="00F845D9" w:rsidRDefault="00F34B45" w:rsidP="00F34B45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  <w:p w14:paraId="767B946B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7DF9C7E6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7276CCA5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5295CD27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</w:tbl>
    <w:p w14:paraId="1A2F3DEB" w14:textId="77777777" w:rsidR="00855E2A" w:rsidRPr="008D4B04" w:rsidRDefault="00855E2A" w:rsidP="00855E2A">
      <w:pPr>
        <w:rPr>
          <w:lang w:val="en-US"/>
        </w:rPr>
        <w:sectPr w:rsidR="00855E2A" w:rsidRPr="008D4B04" w:rsidSect="00D72D15">
          <w:footerReference w:type="default" r:id="rId8"/>
          <w:pgSz w:w="11907" w:h="16839"/>
          <w:pgMar w:top="1134" w:right="1418" w:bottom="1134" w:left="1418" w:header="720" w:footer="720" w:gutter="0"/>
          <w:cols w:space="708"/>
          <w:docGrid w:linePitch="360"/>
        </w:sect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4"/>
        <w:gridCol w:w="1551"/>
        <w:gridCol w:w="73"/>
        <w:gridCol w:w="1841"/>
        <w:gridCol w:w="1741"/>
        <w:gridCol w:w="1814"/>
        <w:gridCol w:w="435"/>
      </w:tblGrid>
      <w:tr w:rsidR="00855E2A" w:rsidRPr="001448F7" w14:paraId="4E58323B" w14:textId="77777777" w:rsidTr="00E306BE">
        <w:trPr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3E2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1448F7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1448F7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n-GB"/>
              </w:rPr>
            </w:pPr>
          </w:p>
        </w:tc>
      </w:tr>
      <w:tr w:rsidR="00855E2A" w:rsidRPr="001448F7" w14:paraId="1485D128" w14:textId="77777777" w:rsidTr="00E306BE">
        <w:trPr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BDAD3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1B1D5F" w:rsidRPr="001448F7" w:rsidRDefault="00855E2A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1B1D5F" w:rsidRPr="001448F7" w:rsidRDefault="001B1D5F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855E2A" w:rsidRPr="00E24EA9" w:rsidRDefault="00855E2A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proofErr w:type="spellStart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</w:t>
            </w:r>
            <w:proofErr w:type="spellEnd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="00E306BE"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</w:t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eferencia del certificado</w:t>
            </w:r>
          </w:p>
          <w:p w14:paraId="73B670A1" w14:textId="38CEE479" w:rsidR="001B1D5F" w:rsidRPr="00E24EA9" w:rsidRDefault="001B1D5F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E24EA9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</w:t>
            </w:r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</w:t>
            </w:r>
            <w:proofErr w:type="spellStart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Certificate</w:t>
            </w:r>
            <w:proofErr w:type="spellEnd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reference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  <w:proofErr w:type="spellStart"/>
            <w:r w:rsidRPr="001448F7">
              <w:rPr>
                <w:sz w:val="20"/>
                <w:lang w:val="en-GB"/>
              </w:rPr>
              <w:t>II.b</w:t>
            </w:r>
            <w:proofErr w:type="spellEnd"/>
            <w:r w:rsidRPr="001448F7">
              <w:rPr>
                <w:sz w:val="20"/>
                <w:lang w:val="en-GB"/>
              </w:rPr>
              <w:t>.</w:t>
            </w:r>
          </w:p>
        </w:tc>
      </w:tr>
      <w:tr w:rsidR="00855E2A" w:rsidRPr="001448F7" w14:paraId="57D0E596" w14:textId="77777777" w:rsidTr="00E306BE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5B69B" w14:textId="77777777" w:rsidR="00855E2A" w:rsidRPr="001448F7" w:rsidRDefault="00855E2A" w:rsidP="006258F0">
            <w:pPr>
              <w:jc w:val="center"/>
              <w:rPr>
                <w:lang w:val="en-GB"/>
              </w:rPr>
            </w:pPr>
          </w:p>
        </w:tc>
        <w:tc>
          <w:tcPr>
            <w:tcW w:w="9639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22B58AA" w14:textId="77777777" w:rsidR="00A24569" w:rsidRPr="008D4B04" w:rsidRDefault="00A24569" w:rsidP="009C45BE">
            <w:pPr>
              <w:pStyle w:val="Point0"/>
              <w:tabs>
                <w:tab w:val="left" w:pos="680"/>
              </w:tabs>
              <w:spacing w:before="40" w:after="40"/>
              <w:ind w:left="1416" w:hanging="709"/>
              <w:jc w:val="both"/>
              <w:rPr>
                <w:rFonts w:eastAsia="Calibri"/>
                <w:szCs w:val="22"/>
                <w:lang w:val="es-ES" w:eastAsia="es-ES" w:bidi="es-ES"/>
              </w:rPr>
            </w:pPr>
          </w:p>
          <w:p w14:paraId="23F52B14" w14:textId="77777777" w:rsidR="00A24569" w:rsidRPr="008D4B04" w:rsidRDefault="00A24569" w:rsidP="00A24569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El veterinario oficial abajo firmante certifica lo siguiente:</w:t>
            </w:r>
            <w:r w:rsidRPr="008D4B04">
              <w:rPr>
                <w:rFonts w:ascii="TimesNewRoman" w:hAnsi="TimesNewRoman" w:cs="TimesNewRoman"/>
                <w:color w:val="000000"/>
                <w:sz w:val="18"/>
                <w:lang w:val="es-ES"/>
              </w:rPr>
              <w:t xml:space="preserve"> </w:t>
            </w:r>
          </w:p>
          <w:p w14:paraId="0F827662" w14:textId="77777777" w:rsidR="00A24569" w:rsidRPr="001448F7" w:rsidRDefault="00A24569" w:rsidP="00A24569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I, the undersigned official veterinarian, hereby certify that:</w:t>
            </w:r>
          </w:p>
          <w:p w14:paraId="1B045875" w14:textId="77777777" w:rsidR="00A24569" w:rsidRPr="001448F7" w:rsidRDefault="00A24569" w:rsidP="00A24569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10C24597" w14:textId="3DA7FF27" w:rsidR="00A24569" w:rsidRPr="00E306BE" w:rsidRDefault="00A24569" w:rsidP="00A24569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II.1.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descrito(s) en la parte I está(n) destinado(s) a la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reproducción artificial y se ha(n) obtenido de animales donantes que:</w:t>
            </w:r>
          </w:p>
          <w:p w14:paraId="4897E041" w14:textId="600B858A" w:rsidR="008A7691" w:rsidRPr="00324E3B" w:rsidRDefault="008A7691" w:rsidP="00324E3B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II.1.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>(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described in Part I are intended for artificial reproduction and</w:t>
            </w:r>
            <w:r w:rsidR="00324E3B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were obtained from donor animals which</w:t>
            </w:r>
          </w:p>
          <w:p w14:paraId="04CBD365" w14:textId="68400177" w:rsidR="00A24569" w:rsidRPr="0042244E" w:rsidRDefault="00A24569" w:rsidP="0042244E">
            <w:pPr>
              <w:autoSpaceDE w:val="0"/>
              <w:autoSpaceDN w:val="0"/>
              <w:adjustRightInd w:val="0"/>
              <w:snapToGrid w:val="0"/>
              <w:spacing w:before="73"/>
              <w:ind w:left="882" w:hanging="425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II.1.2. han permanecido en un único establecimiento de origen durante al menos los treinta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días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</w:p>
          <w:p w14:paraId="1A79700F" w14:textId="165B1830" w:rsidR="008A7691" w:rsidRPr="0042244E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ind w:left="882" w:hanging="425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II.1.2. have remained in a single establishment of origin for a period of at least 30 days prior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to the date of 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</w:p>
          <w:p w14:paraId="3FCCA2ED" w14:textId="331D1E5A" w:rsidR="00A24569" w:rsidRPr="00E306BE" w:rsidRDefault="00A24569" w:rsidP="00060581">
            <w:pPr>
              <w:autoSpaceDE w:val="0"/>
              <w:autoSpaceDN w:val="0"/>
              <w:adjustRightInd w:val="0"/>
              <w:snapToGrid w:val="0"/>
              <w:ind w:left="882" w:hanging="425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[II.1.3. </w:t>
            </w:r>
            <w:proofErr w:type="gramStart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son</w:t>
            </w:r>
            <w:proofErr w:type="gram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animales de la familia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Camelidae</w:t>
            </w:r>
            <w:proofErr w:type="spell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o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y están identificados de conformidad con el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artículo 73, apartado 2, o el artículo 74 del Reglamento Delegado (UE) 2019/2035.]</w:t>
            </w:r>
          </w:p>
          <w:p w14:paraId="28932FC5" w14:textId="06168F55" w:rsidR="008A7691" w:rsidRPr="001448F7" w:rsidRDefault="008A7691" w:rsidP="00060581">
            <w:pPr>
              <w:autoSpaceDE w:val="0"/>
              <w:autoSpaceDN w:val="0"/>
              <w:adjustRightInd w:val="0"/>
              <w:snapToGrid w:val="0"/>
              <w:ind w:left="882" w:hanging="425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[II.1.3. are animals of the family</w:t>
            </w:r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Camelidae</w:t>
            </w:r>
            <w:proofErr w:type="spellEnd"/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or </w:t>
            </w:r>
            <w:proofErr w:type="spellStart"/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Cervidae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and are identified in accordance with Article 73(2) or Article 74 of Delegated Regulation (EU) 2019/2035.]</w:t>
            </w:r>
          </w:p>
          <w:p w14:paraId="319C71F5" w14:textId="61433122" w:rsidR="00A24569" w:rsidRPr="00E306BE" w:rsidRDefault="00A24569" w:rsidP="00A24569">
            <w:pPr>
              <w:autoSpaceDE w:val="0"/>
              <w:autoSpaceDN w:val="0"/>
              <w:adjustRightInd w:val="0"/>
              <w:snapToGrid w:val="0"/>
              <w:spacing w:before="72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II.2.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descrito(s) en la parte I procede(n) del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establecimiento registrado al que la autoridad competente ha asignado el número de registro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ún</w:t>
            </w:r>
            <w:r w:rsidR="0006058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ico indicado en la casilla I.11</w:t>
            </w:r>
          </w:p>
          <w:p w14:paraId="59CC923A" w14:textId="09D3D48C" w:rsidR="008A7691" w:rsidRPr="0042244E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II.2. The </w:t>
            </w:r>
            <w:proofErr w:type="gramStart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</w:t>
            </w:r>
            <w:proofErr w:type="gramEnd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1)/ oocytes(1)/ embryos(1)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described in Part I comes/come from a registered</w:t>
            </w:r>
            <w:r w:rsidR="0042244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 assigned by the competent authority with a unique registration number as indicated</w:t>
            </w:r>
            <w:r w:rsidRPr="0042244E">
              <w:rPr>
                <w:rFonts w:ascii="TimesNewRoman" w:hAnsi="TimesNewRoman" w:cs="TimesNewRoman"/>
                <w:color w:val="000000"/>
                <w:sz w:val="18"/>
                <w:lang w:val="en-US"/>
              </w:rPr>
              <w:t>in Box I.11.</w:t>
            </w:r>
          </w:p>
          <w:p w14:paraId="1812AD30" w14:textId="0678B583" w:rsidR="00A24569" w:rsidRPr="00E306BE" w:rsidRDefault="00A24569" w:rsidP="00A24569">
            <w:pPr>
              <w:autoSpaceDE w:val="0"/>
              <w:autoSpaceDN w:val="0"/>
              <w:adjustRightInd w:val="0"/>
              <w:snapToGrid w:val="0"/>
              <w:spacing w:before="72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II.3. De acuerdo con la información oficial,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 ha(n)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obtenido de animales donantes que:</w:t>
            </w:r>
          </w:p>
          <w:p w14:paraId="1F8AD66B" w14:textId="1E0EF132" w:rsidR="008A7691" w:rsidRPr="0042244E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 According to official information,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was/were obtained from</w:t>
            </w:r>
            <w:r w:rsidR="0042244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42244E">
              <w:rPr>
                <w:rFonts w:ascii="TimesNewRoman" w:hAnsi="TimesNewRoman" w:cs="TimesNewRoman"/>
                <w:color w:val="000000"/>
                <w:sz w:val="18"/>
                <w:lang w:val="en-US"/>
              </w:rPr>
              <w:t>donor animals which</w:t>
            </w:r>
          </w:p>
          <w:p w14:paraId="2C508164" w14:textId="16DA163F" w:rsidR="00A24569" w:rsidRPr="00E306BE" w:rsidRDefault="00A24569" w:rsidP="0042244E">
            <w:pPr>
              <w:autoSpaceDE w:val="0"/>
              <w:autoSpaceDN w:val="0"/>
              <w:adjustRightInd w:val="0"/>
              <w:snapToGrid w:val="0"/>
              <w:spacing w:before="73"/>
              <w:ind w:left="741" w:hanging="426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II.3.1. no proceden de un establecimiento, ni han estado en contacto con animales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procedentes de un establecimiento, que esté situado en una zona restringida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establecida debido a la presencia de fiebre aftosa, infección por el virus de la peste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bovina, infección por el virus de la fiebre del Valle del </w:t>
            </w:r>
            <w:proofErr w:type="spellStart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Rift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, infección por el virus dela peste de los pequeños rumiantes o una enfermedad emergente que afecte a las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especies de esos animales terrestres en cautividad;</w:t>
            </w:r>
          </w:p>
          <w:p w14:paraId="2780ADD9" w14:textId="28B2A6F5" w:rsidR="008A7691" w:rsidRPr="001448F7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ind w:left="741" w:hanging="426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II.3.1. do not come from an establishment, nor have been in contact with animals from an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establishment, situated in a restricted zone established due to the occurrence of foot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and-mouth disease, infection with rinderpest virus, infection with Rift Valley fever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virus, infection with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peste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des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petits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ruminants virus or of an emerging disease</w:t>
            </w:r>
            <w:r w:rsidR="00D36212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relevant for species of those kept terrestrial animals;</w:t>
            </w:r>
          </w:p>
          <w:p w14:paraId="0E9A337A" w14:textId="27925180" w:rsidR="00A24569" w:rsidRPr="0042244E" w:rsidRDefault="00A24569" w:rsidP="0042244E">
            <w:pPr>
              <w:autoSpaceDE w:val="0"/>
              <w:autoSpaceDN w:val="0"/>
              <w:adjustRightInd w:val="0"/>
              <w:snapToGrid w:val="0"/>
              <w:spacing w:before="72"/>
              <w:ind w:left="741" w:hanging="426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II.3.2. proceden de un establecimiento en el que, durante al menos los doce meses previos a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>.</w:t>
            </w:r>
          </w:p>
          <w:p w14:paraId="4CB59A66" w14:textId="3C8F43F5" w:rsidR="008A7691" w:rsidRPr="0042244E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ind w:left="741" w:hanging="426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II.3.2. come from an establishment where during a period of at least the preceding 12months prior to the date of collection of the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6DF1150B" w14:textId="77777777" w:rsidR="00A24569" w:rsidRPr="001448F7" w:rsidRDefault="00A24569" w:rsidP="00A24569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2"/>
                <w:lang w:val="en-GB"/>
              </w:rPr>
            </w:pPr>
          </w:p>
          <w:p w14:paraId="54C1269B" w14:textId="2C6FB628" w:rsidR="00A24569" w:rsidRPr="0042244E" w:rsidRDefault="00A24569" w:rsidP="0042244E">
            <w:pPr>
              <w:autoSpaceDE w:val="0"/>
              <w:autoSpaceDN w:val="0"/>
              <w:adjustRightInd w:val="0"/>
              <w:snapToGrid w:val="0"/>
              <w:ind w:left="1310" w:hanging="569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II.3.2.1. se ha llevado a cabo un programa de vigil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ancia para detectar la infecció</w:t>
            </w:r>
            <w:r w:rsidR="00D36212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n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por el complejo de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Mycobacterium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tuberculosis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(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M.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bovis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, 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M.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caprae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o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M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. tuberculosis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), de conformidad con la parte 2 o la parte 3 del anexo II</w:t>
            </w:r>
            <w:r w:rsidR="00F0525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del Reglamento Delegado (UE) 2020/688 de la Comisión;</w:t>
            </w:r>
          </w:p>
          <w:p w14:paraId="10F2D976" w14:textId="54ABDFE4" w:rsidR="008A7691" w:rsidRPr="0042244E" w:rsidRDefault="008A7691" w:rsidP="0042244E">
            <w:pPr>
              <w:autoSpaceDE w:val="0"/>
              <w:autoSpaceDN w:val="0"/>
              <w:adjustRightInd w:val="0"/>
              <w:snapToGrid w:val="0"/>
              <w:spacing w:before="72"/>
              <w:ind w:left="1452" w:hanging="711"/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II.3.2.1. a surveillance programme to detect infection with </w:t>
            </w:r>
            <w:proofErr w:type="spellStart"/>
            <w:r w:rsidR="0042244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Mycobacteri</w:t>
            </w:r>
            <w:r w:rsidR="00F05251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</w:t>
            </w:r>
            <w:proofErr w:type="spellEnd"/>
            <w:r w:rsidR="00F05251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="0042244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u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tuberculosis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complex (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M.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bovis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, M.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caprae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and 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M. tuberculosis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) has</w:t>
            </w:r>
            <w:r w:rsidR="00F0525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been carried out in accordance with Part 2 or 3 of Annex II to</w:t>
            </w:r>
            <w:r w:rsidRPr="0042244E">
              <w:rPr>
                <w:rFonts w:ascii="TimesNewRoman" w:hAnsi="TimesNewRoman" w:cs="TimesNewRoman"/>
                <w:color w:val="000000"/>
                <w:sz w:val="18"/>
                <w:lang w:val="en-US"/>
              </w:rPr>
              <w:t>Commission Delegated Regulation (EU) 2020/688;</w:t>
            </w:r>
          </w:p>
          <w:p w14:paraId="4F8D2C7A" w14:textId="2A8572DE" w:rsidR="00A24569" w:rsidRPr="00E306BE" w:rsidRDefault="00A24569" w:rsidP="0042244E">
            <w:pPr>
              <w:autoSpaceDE w:val="0"/>
              <w:autoSpaceDN w:val="0"/>
              <w:adjustRightInd w:val="0"/>
              <w:snapToGrid w:val="0"/>
              <w:spacing w:before="72"/>
              <w:ind w:left="1310" w:hanging="569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II.3.2.2. no se ha introducido ningún an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imal de las familias </w:t>
            </w:r>
            <w:proofErr w:type="spellStart"/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Camelidae</w:t>
            </w:r>
            <w:proofErr w:type="spellEnd"/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o </w:t>
            </w:r>
            <w:proofErr w:type="spellStart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Cervidae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que no cumpla los req</w:t>
            </w:r>
            <w:r w:rsidR="0006058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uisitos a los que se refiere el</w:t>
            </w:r>
            <w:r w:rsidR="00F0525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punto II.3.2.1;</w:t>
            </w:r>
          </w:p>
          <w:p w14:paraId="75F02F64" w14:textId="371A0944" w:rsidR="008A7691" w:rsidRPr="001448F7" w:rsidRDefault="008A7691" w:rsidP="0042244E">
            <w:pPr>
              <w:autoSpaceDE w:val="0"/>
              <w:autoSpaceDN w:val="0"/>
              <w:adjustRightInd w:val="0"/>
              <w:snapToGrid w:val="0"/>
              <w:spacing w:before="73"/>
              <w:ind w:left="1452" w:hanging="711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II.3.2.2. no animals of the family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Camelidae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or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Cervidae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which do not fulfil the</w:t>
            </w:r>
            <w:r w:rsidR="00F0525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requirements referred to in point II.3.2.1. has been introduced;</w:t>
            </w:r>
          </w:p>
          <w:p w14:paraId="1A56FED3" w14:textId="0FBC4890" w:rsidR="00A24569" w:rsidRPr="0042244E" w:rsidRDefault="00A24569" w:rsidP="0042244E">
            <w:pPr>
              <w:autoSpaceDE w:val="0"/>
              <w:autoSpaceDN w:val="0"/>
              <w:adjustRightInd w:val="0"/>
              <w:snapToGrid w:val="0"/>
              <w:spacing w:before="72"/>
              <w:ind w:left="1452" w:hanging="711"/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II.3.2.3. en caso de sospecha de infección por el complejo de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Mycobacterium</w:t>
            </w:r>
            <w:proofErr w:type="spellEnd"/>
            <w:r w:rsidR="00F05251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tuberculosis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(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M.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bovis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, 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M.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caprae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o 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M. tuberculosis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), se han llevado a</w:t>
            </w:r>
            <w:r w:rsidR="00F0525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cabo investigaciones y se ha descartado la enfermedad;</w:t>
            </w:r>
          </w:p>
          <w:p w14:paraId="79C8E909" w14:textId="2AC958B8" w:rsidR="008A7691" w:rsidRPr="001448F7" w:rsidRDefault="008A7691" w:rsidP="008241A7">
            <w:pPr>
              <w:autoSpaceDE w:val="0"/>
              <w:autoSpaceDN w:val="0"/>
              <w:adjustRightInd w:val="0"/>
              <w:snapToGrid w:val="0"/>
              <w:spacing w:before="72"/>
              <w:ind w:left="1452" w:hanging="711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II.3.2.3. in case of suspicion of infection with 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Mycobacterium tuberculosis</w:t>
            </w:r>
            <w:r w:rsidR="007A6486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complex (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M.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bovis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, M.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caprae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and 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M. tuberculosis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), investigations were</w:t>
            </w:r>
            <w:r w:rsidR="008241A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carried out and the disease was ruled out;</w:t>
            </w:r>
          </w:p>
          <w:p w14:paraId="2BA0EC0B" w14:textId="3DA11C05" w:rsidR="00A24569" w:rsidRPr="0042244E" w:rsidRDefault="00A24569" w:rsidP="0042244E">
            <w:pPr>
              <w:autoSpaceDE w:val="0"/>
              <w:autoSpaceDN w:val="0"/>
              <w:adjustRightInd w:val="0"/>
              <w:snapToGrid w:val="0"/>
              <w:spacing w:before="72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lastRenderedPageBreak/>
              <w:t>II.3.3. proceden de un establecimiento en el que no ha habido casos de infección por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Brucella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abortus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,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Brucella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melitensis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ni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Brucella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suis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durante al menos los cuarenta y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dos días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</w:p>
          <w:p w14:paraId="578C1984" w14:textId="64438A66" w:rsidR="00A24569" w:rsidRDefault="00A24569" w:rsidP="0042244E">
            <w:pPr>
              <w:autoSpaceDE w:val="0"/>
              <w:autoSpaceDN w:val="0"/>
              <w:adjustRightInd w:val="0"/>
              <w:snapToGrid w:val="0"/>
              <w:spacing w:before="72"/>
              <w:ind w:left="885" w:hanging="42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II.3.3. come from an establishment where infection with 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Brucella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abortus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, Brucella</w:t>
            </w:r>
            <w:r w:rsidR="0042244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melitensis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and 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Brucella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suis</w:t>
            </w:r>
            <w:proofErr w:type="spellEnd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has not been reported during the period of at least the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preceding 42 days prior to the date of 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0E422DFB" w14:textId="6C91EE29" w:rsidR="00B90A1E" w:rsidRPr="00B90A1E" w:rsidRDefault="00B90A1E" w:rsidP="00B90A1E">
            <w:pPr>
              <w:autoSpaceDE w:val="0"/>
              <w:autoSpaceDN w:val="0"/>
              <w:adjustRightInd w:val="0"/>
              <w:snapToGrid w:val="0"/>
              <w:spacing w:before="72"/>
              <w:ind w:left="885" w:hanging="428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II.3.4. Son animales de la familia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Camelidae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y proceden de un establecimiento en el que todos los animales presentes han sido sometidos a una prueba de infección por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Brucella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abortus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,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Brucella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melitensis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y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Brucella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suis</w:t>
            </w:r>
            <w:proofErr w:type="spellEnd"/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, según se indica en la parte 1 del anexo I del Reglamento Delegado (UE ) 2020/688 con resultados negativos en muestras tomadas durante el período de los 30 días anteriores a la fecha de recogida del semen (1) / ovocitos (1) / embriones (1);</w:t>
            </w:r>
          </w:p>
          <w:p w14:paraId="74C045BB" w14:textId="0518BB72" w:rsidR="00B90A1E" w:rsidRPr="00B90A1E" w:rsidRDefault="00B90A1E" w:rsidP="0042244E">
            <w:pPr>
              <w:autoSpaceDE w:val="0"/>
              <w:autoSpaceDN w:val="0"/>
              <w:adjustRightInd w:val="0"/>
              <w:snapToGrid w:val="0"/>
              <w:spacing w:before="72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n-US"/>
              </w:rPr>
            </w:pPr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n-US"/>
              </w:rPr>
              <w:t>II.3.4.</w:t>
            </w:r>
            <w:r w:rsidRP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are animals of the family </w:t>
            </w:r>
            <w:proofErr w:type="spellStart"/>
            <w:r w:rsidRP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Camelidae</w:t>
            </w:r>
            <w:proofErr w:type="spellEnd"/>
            <w:r w:rsidRP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and come from an establishment where all animals present have been subjected to a test for infection with </w:t>
            </w:r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Brucella </w:t>
            </w:r>
            <w:proofErr w:type="spellStart"/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abortus</w:t>
            </w:r>
            <w:proofErr w:type="spellEnd"/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, Brucella </w:t>
            </w:r>
            <w:proofErr w:type="spellStart"/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melitensis</w:t>
            </w:r>
            <w:proofErr w:type="spellEnd"/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and Brucella </w:t>
            </w:r>
            <w:proofErr w:type="spellStart"/>
            <w:r w:rsidRP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suis</w:t>
            </w:r>
            <w:proofErr w:type="spellEnd"/>
            <w:r w:rsidRP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as referred to in Part 1 of Annex I to Delegated Regulation (EU) 2020/688 with negative results carried out on samples taken during the period of the preceding 30 days prior to the date of collection of the semen(1)/ oocytes(1)/ embryos(1);</w:t>
            </w:r>
          </w:p>
          <w:p w14:paraId="34BBCDA5" w14:textId="2BAA1EB5" w:rsidR="008A7691" w:rsidRPr="0042244E" w:rsidRDefault="00B90A1E" w:rsidP="0042244E">
            <w:pPr>
              <w:autoSpaceDE w:val="0"/>
              <w:autoSpaceDN w:val="0"/>
              <w:adjustRightInd w:val="0"/>
              <w:snapToGrid w:val="0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II.3.5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. proceden de un establecimiento en el que no ha habido casos de </w:t>
            </w:r>
            <w:proofErr w:type="spellStart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rinotraqueítis</w:t>
            </w:r>
            <w:proofErr w:type="spellEnd"/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infecciosa bovina / </w:t>
            </w:r>
            <w:proofErr w:type="spellStart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vulvovaginitis</w:t>
            </w:r>
            <w:proofErr w:type="spellEnd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pustular</w:t>
            </w:r>
            <w:proofErr w:type="spellEnd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infecciosa durante al menos los treinta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días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</w:p>
          <w:p w14:paraId="23CD13FA" w14:textId="3167A84F" w:rsidR="008A7691" w:rsidRPr="001448F7" w:rsidRDefault="00E306BE" w:rsidP="00B90A1E">
            <w:pPr>
              <w:autoSpaceDE w:val="0"/>
              <w:autoSpaceDN w:val="0"/>
              <w:adjustRightInd w:val="0"/>
              <w:snapToGrid w:val="0"/>
              <w:ind w:left="885" w:hanging="42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I.3.5</w:t>
            </w:r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. come from an establishment where infectious bovine </w:t>
            </w:r>
            <w:proofErr w:type="spellStart"/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rhinotracheitis</w:t>
            </w:r>
            <w:proofErr w:type="spellEnd"/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/ infectious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pustular </w:t>
            </w:r>
            <w:proofErr w:type="spellStart"/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vulvovaginitis</w:t>
            </w:r>
            <w:proofErr w:type="spellEnd"/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has not been reported during the period of at least the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preceding 30 days prior to the date of 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0D8419EB" w14:textId="272C005D" w:rsidR="008A7691" w:rsidRPr="0042244E" w:rsidRDefault="00B90A1E" w:rsidP="0042244E">
            <w:pPr>
              <w:autoSpaceDE w:val="0"/>
              <w:autoSpaceDN w:val="0"/>
              <w:adjustRightInd w:val="0"/>
              <w:snapToGrid w:val="0"/>
              <w:spacing w:before="72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II.3.6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 proceden de un establecimiento en el cual y en torno al cual, en un radio de 150 km,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no ha habido casos de infección por el virus de la enfermedad hemorrágica epizoótica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durante al menos los dos años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</w:p>
          <w:p w14:paraId="60A0CEF8" w14:textId="6A799992" w:rsidR="00322525" w:rsidRPr="0042244E" w:rsidRDefault="00B90A1E" w:rsidP="00B90A1E">
            <w:pPr>
              <w:autoSpaceDE w:val="0"/>
              <w:autoSpaceDN w:val="0"/>
              <w:adjustRightInd w:val="0"/>
              <w:snapToGrid w:val="0"/>
              <w:ind w:left="885" w:hanging="428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I.3.6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 come from an establishment where infection with epizootic haemorrhagic disease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virus has not been reported during a period of at least the preceding 2 years prior to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the date of collection of the 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42244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within a radius of 150 km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around the establishment;</w:t>
            </w:r>
          </w:p>
          <w:p w14:paraId="1430F968" w14:textId="27200064" w:rsidR="008A7691" w:rsidRPr="0042244E" w:rsidRDefault="00B90A1E" w:rsidP="0042244E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II.3.7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 proceden de un establecimiento en el que no se ha confirmado ningún caso de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infección por el virus de la rabia durante al menos los treinta días previos a la fecha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="008A7691" w:rsidRPr="0042244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="008A7691" w:rsidRP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;</w:t>
            </w:r>
          </w:p>
          <w:p w14:paraId="70EBD69A" w14:textId="3FF42789" w:rsidR="00322525" w:rsidRPr="0042244E" w:rsidRDefault="00B90A1E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II.3.7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 come from an establishment where infection with rabies virus has not been confirmed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during the period of at least the preceding 30 days prior to the date of collection of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42244E">
              <w:rPr>
                <w:rFonts w:ascii="TimesNewRoman" w:hAnsi="TimesNewRoman" w:cs="TimesNewRoman"/>
                <w:color w:val="000000"/>
                <w:sz w:val="18"/>
                <w:lang w:val="en-US"/>
              </w:rPr>
              <w:t xml:space="preserve">the </w:t>
            </w:r>
            <w:r>
              <w:rPr>
                <w:rFonts w:ascii="TimesNewRoman" w:hAnsi="TimesNewRoman" w:cs="TimesNewRoman"/>
                <w:color w:val="000000"/>
                <w:sz w:val="18"/>
                <w:lang w:val="en-US"/>
              </w:rPr>
              <w:t>semen(1)/ oocytes(1)/ embryos(1)</w:t>
            </w:r>
          </w:p>
          <w:p w14:paraId="2294CA6F" w14:textId="6B50E11B" w:rsidR="008A7691" w:rsidRPr="0042244E" w:rsidRDefault="00B90A1E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II.3.8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 proceden de un establecimiento en el que no ha habido casos de carbunco durante al</w:t>
            </w:r>
            <w:r w:rsidR="0042244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menos los quince días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>.</w:t>
            </w:r>
          </w:p>
          <w:p w14:paraId="4126BACC" w14:textId="77777777" w:rsidR="008A7691" w:rsidRPr="00E306BE" w:rsidRDefault="008A7691" w:rsidP="00060581">
            <w:pPr>
              <w:autoSpaceDE w:val="0"/>
              <w:autoSpaceDN w:val="0"/>
              <w:adjustRightInd w:val="0"/>
              <w:snapToGrid w:val="0"/>
              <w:ind w:left="315" w:firstLine="142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</w:p>
          <w:p w14:paraId="05D8FFFA" w14:textId="4A8A8A9B" w:rsidR="008A7691" w:rsidRPr="0042244E" w:rsidRDefault="00B90A1E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II.3.8</w:t>
            </w:r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 come from an establishment where anthrax has not been reported during the period of</w:t>
            </w:r>
            <w:r w:rsidR="0042244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8A7691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at least the preceding 15 days prior to the date of collection of the 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70E0C174" w14:textId="77777777" w:rsidR="008A7691" w:rsidRPr="001448F7" w:rsidRDefault="008A7691" w:rsidP="00060581">
            <w:pPr>
              <w:autoSpaceDE w:val="0"/>
              <w:autoSpaceDN w:val="0"/>
              <w:adjustRightInd w:val="0"/>
              <w:snapToGrid w:val="0"/>
              <w:ind w:left="315" w:firstLine="142"/>
              <w:rPr>
                <w:rFonts w:ascii="TimesNewRoman" w:hAnsi="TimesNewRoman" w:cs="TimesNewRoman"/>
                <w:b/>
                <w:color w:val="000000"/>
                <w:sz w:val="12"/>
                <w:lang w:val="en-GB"/>
              </w:rPr>
            </w:pPr>
          </w:p>
          <w:p w14:paraId="796A82B6" w14:textId="4C45F0A2" w:rsidR="008A7691" w:rsidRPr="0042244E" w:rsidRDefault="00B90A1E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II.3.9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 proceden de un establecimiento en el que no ha habido casos de surra (</w:t>
            </w:r>
            <w:proofErr w:type="spellStart"/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Trypanosomaevansi</w:t>
            </w:r>
            <w:proofErr w:type="spellEnd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) durante al menos los treinta días previos 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, y:</w:t>
            </w:r>
          </w:p>
          <w:p w14:paraId="06257ED3" w14:textId="77777777" w:rsidR="008A7691" w:rsidRPr="00E306BE" w:rsidRDefault="00060581" w:rsidP="00B90A1E">
            <w:pPr>
              <w:autoSpaceDE w:val="0"/>
              <w:autoSpaceDN w:val="0"/>
              <w:adjustRightInd w:val="0"/>
              <w:snapToGrid w:val="0"/>
              <w:spacing w:before="79"/>
              <w:ind w:left="885" w:hanging="428"/>
              <w:jc w:val="both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o bien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[no se ha confirmado ningún caso de surra durante los últimos dos años;]</w:t>
            </w:r>
          </w:p>
          <w:p w14:paraId="12B37151" w14:textId="1260C53F" w:rsidR="008A7691" w:rsidRPr="00B90A1E" w:rsidRDefault="00060581" w:rsidP="00B90A1E">
            <w:pPr>
              <w:autoSpaceDE w:val="0"/>
              <w:autoSpaceDN w:val="0"/>
              <w:adjustRightInd w:val="0"/>
              <w:snapToGrid w:val="0"/>
              <w:spacing w:before="78"/>
              <w:ind w:left="885" w:hanging="428"/>
              <w:jc w:val="both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o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[ha habido casos confirmados de surra durante los dos años previos y, después </w:t>
            </w:r>
            <w:proofErr w:type="spellStart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delúltimo</w:t>
            </w:r>
            <w:proofErr w:type="spellEnd"/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brote de esa enfermedad, el establecimiento ha estado sujeto a restricciones de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desplazamiento hasta que:</w:t>
            </w:r>
          </w:p>
          <w:p w14:paraId="090EF30A" w14:textId="77777777" w:rsidR="008A7691" w:rsidRPr="00E306BE" w:rsidRDefault="008A7691" w:rsidP="00B90A1E">
            <w:pPr>
              <w:autoSpaceDE w:val="0"/>
              <w:autoSpaceDN w:val="0"/>
              <w:adjustRightInd w:val="0"/>
              <w:snapToGrid w:val="0"/>
              <w:spacing w:before="72"/>
              <w:ind w:left="885" w:hanging="142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– se han retirado del establecimiento los animales infectados, y</w:t>
            </w:r>
          </w:p>
          <w:p w14:paraId="1D8E8C78" w14:textId="55918DFA" w:rsidR="008A7691" w:rsidRPr="00E306BE" w:rsidRDefault="008A7691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5" w:hanging="142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– los animales restantes del establecimiento han sido sometidos, con resultados</w:t>
            </w:r>
            <w:r w:rsid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negativos, a una prueba para la detección de la surra (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Trypanosoma</w:t>
            </w:r>
            <w:proofErr w:type="spellEnd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evansi</w:t>
            </w:r>
            <w:proofErr w:type="spell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)indicada en la parte 3 del anexo I del Reglamento Delegado (UE) 2020/688,realizada en muestras tomadas como mínimo seis meses después de que los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animales infectados hayan sido retirados del establecimiento;]</w:t>
            </w:r>
          </w:p>
          <w:p w14:paraId="00AF962A" w14:textId="77777777" w:rsidR="00322525" w:rsidRPr="00E306BE" w:rsidRDefault="00322525" w:rsidP="00060581">
            <w:pPr>
              <w:autoSpaceDE w:val="0"/>
              <w:autoSpaceDN w:val="0"/>
              <w:adjustRightInd w:val="0"/>
              <w:snapToGrid w:val="0"/>
              <w:spacing w:before="73"/>
              <w:ind w:left="315" w:firstLine="142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</w:p>
          <w:p w14:paraId="56783FD3" w14:textId="1802B185" w:rsidR="00322525" w:rsidRPr="008D5138" w:rsidRDefault="00B90A1E" w:rsidP="00B90A1E">
            <w:pPr>
              <w:autoSpaceDE w:val="0"/>
              <w:autoSpaceDN w:val="0"/>
              <w:adjustRightInd w:val="0"/>
              <w:snapToGrid w:val="0"/>
              <w:ind w:left="885" w:hanging="42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II.3.9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. come from an establishment where </w:t>
            </w:r>
            <w:proofErr w:type="spellStart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surra</w:t>
            </w:r>
            <w:proofErr w:type="spellEnd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(</w:t>
            </w:r>
            <w:r w:rsidR="00322525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Trypanosoma </w:t>
            </w:r>
            <w:proofErr w:type="spellStart"/>
            <w:r w:rsidR="00322525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evansi</w:t>
            </w:r>
            <w:proofErr w:type="spellEnd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) has not been reported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during a period of at least the preceding 30 days prior to the date of collection of the</w:t>
            </w:r>
            <w:r w:rsidR="008D513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5E356C93" w14:textId="77777777" w:rsidR="00322525" w:rsidRPr="001448F7" w:rsidRDefault="00322525" w:rsidP="00060581">
            <w:pPr>
              <w:autoSpaceDE w:val="0"/>
              <w:autoSpaceDN w:val="0"/>
              <w:adjustRightInd w:val="0"/>
              <w:snapToGrid w:val="0"/>
              <w:spacing w:before="79"/>
              <w:ind w:left="315" w:firstLine="142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</w:p>
          <w:p w14:paraId="429324F6" w14:textId="77777777" w:rsidR="00322525" w:rsidRPr="001448F7" w:rsidRDefault="00060581" w:rsidP="00060581">
            <w:pPr>
              <w:autoSpaceDE w:val="0"/>
              <w:autoSpaceDN w:val="0"/>
              <w:adjustRightInd w:val="0"/>
              <w:snapToGrid w:val="0"/>
              <w:ind w:left="315" w:firstLine="142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322525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either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</w:t>
            </w:r>
            <w:proofErr w:type="spellStart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surra</w:t>
            </w:r>
            <w:proofErr w:type="spellEnd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has not been confirmed during the preceding 2 years;]</w:t>
            </w:r>
          </w:p>
          <w:p w14:paraId="1D83E34B" w14:textId="0F8CA9DC" w:rsidR="00322525" w:rsidRPr="00B90A1E" w:rsidRDefault="00060581" w:rsidP="00B90A1E">
            <w:pPr>
              <w:autoSpaceDE w:val="0"/>
              <w:autoSpaceDN w:val="0"/>
              <w:adjustRightInd w:val="0"/>
              <w:snapToGrid w:val="0"/>
              <w:spacing w:before="78"/>
              <w:ind w:left="743" w:hanging="284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322525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</w:t>
            </w:r>
            <w:r w:rsidR="00322525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</w:t>
            </w:r>
            <w:proofErr w:type="spellStart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surra</w:t>
            </w:r>
            <w:proofErr w:type="spellEnd"/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has been confirmed during the preceding 2 years and following the last</w:t>
            </w:r>
            <w:r w:rsidR="00B90A1E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outbreak of that disease the establishment has remained under movement restrictions</w:t>
            </w:r>
            <w:r w:rsidR="008D513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22525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until</w:t>
            </w:r>
          </w:p>
          <w:p w14:paraId="67B382B2" w14:textId="77777777" w:rsidR="00322525" w:rsidRPr="001448F7" w:rsidRDefault="00322525" w:rsidP="00B90A1E">
            <w:pPr>
              <w:autoSpaceDE w:val="0"/>
              <w:autoSpaceDN w:val="0"/>
              <w:adjustRightInd w:val="0"/>
              <w:snapToGrid w:val="0"/>
              <w:spacing w:before="72"/>
              <w:ind w:left="601" w:hanging="144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lastRenderedPageBreak/>
              <w:t>– the infected animals were removed from the establishment; and</w:t>
            </w:r>
          </w:p>
          <w:p w14:paraId="76592870" w14:textId="470E79D7" w:rsidR="00322525" w:rsidRPr="001448F7" w:rsidRDefault="00322525" w:rsidP="00B90A1E">
            <w:pPr>
              <w:autoSpaceDE w:val="0"/>
              <w:autoSpaceDN w:val="0"/>
              <w:adjustRightInd w:val="0"/>
              <w:snapToGrid w:val="0"/>
              <w:spacing w:before="73"/>
              <w:ind w:left="601" w:hanging="144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– the remaining animals on the establishment were subjected to a test for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surra</w:t>
            </w:r>
            <w:proofErr w:type="spellEnd"/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(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Trypanosoma </w:t>
            </w:r>
            <w:proofErr w:type="spellStart"/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evansi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) referred to in Part 3 of Annex I to Delegated Regulation(EU) 2020/688, with negative result, carried out on samples taken at least 6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months after the infected animals were removed from the establishment;]</w:t>
            </w:r>
          </w:p>
          <w:p w14:paraId="78360131" w14:textId="764FA069" w:rsidR="008A7691" w:rsidRPr="00E306BE" w:rsidRDefault="00B90A1E" w:rsidP="00B90A1E">
            <w:pPr>
              <w:autoSpaceDE w:val="0"/>
              <w:autoSpaceDN w:val="0"/>
              <w:adjustRightInd w:val="0"/>
              <w:snapToGrid w:val="0"/>
              <w:spacing w:before="73"/>
              <w:ind w:left="601" w:hanging="601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II.3.10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 cumplen por lo menos una de las siguientes condiciones con respecto a la infección</w:t>
            </w:r>
            <w:r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por el virus de la lengua azul (serotipos 1-24):</w:t>
            </w:r>
          </w:p>
          <w:p w14:paraId="53F7F326" w14:textId="11C4EDB9" w:rsidR="008A7691" w:rsidRPr="00B90A1E" w:rsidRDefault="00060581" w:rsidP="00B90A1E">
            <w:pPr>
              <w:autoSpaceDE w:val="0"/>
              <w:autoSpaceDN w:val="0"/>
              <w:adjustRightInd w:val="0"/>
              <w:snapToGrid w:val="0"/>
              <w:spacing w:before="78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o bien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.1. se han mantenido, durante por lo menos los sesenta días previos a la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y durante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esta, en un País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o una zona de este que están libres de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infección por el virus de la lengua azul (serotipos 1-24) y donde, en los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últimos veinticuatro meses, no se ha confirmado ningún caso de esta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infección en la población animal en cuestión;]</w:t>
            </w:r>
          </w:p>
          <w:p w14:paraId="6A37DF28" w14:textId="2380B039" w:rsidR="008A7691" w:rsidRPr="008D5138" w:rsidRDefault="00060581" w:rsidP="00B90A1E">
            <w:pPr>
              <w:autoSpaceDE w:val="0"/>
              <w:autoSpaceDN w:val="0"/>
              <w:adjustRightInd w:val="0"/>
              <w:snapToGrid w:val="0"/>
              <w:spacing w:before="78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y/o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     </w:t>
            </w:r>
            <w:r w:rsidR="008A7691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.2. se han mantenido en una zona estacionalmente libre de enfermedad</w:t>
            </w:r>
            <w:r w:rsidR="008D5138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durante el período estacionalmente libre de enfermedad, durante por lo</w:t>
            </w:r>
            <w:r w:rsidR="008D5138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menos los sesenta días previos a la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>(1)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y dur</w:t>
            </w:r>
            <w:r w:rsidR="005B5D88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ante esta, en un País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o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una zona de este con un programa de </w:t>
            </w:r>
            <w:r w:rsid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erradicación aprobado</w:t>
            </w:r>
            <w:r w:rsidR="008D5138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contra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la </w:t>
            </w:r>
            <w:r w:rsidR="008A7691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infección por el virus de la lengua azul (serotipos 1-24);]</w:t>
            </w:r>
          </w:p>
          <w:p w14:paraId="7C78E003" w14:textId="77777777" w:rsidR="001448F7" w:rsidRPr="00E306BE" w:rsidRDefault="001448F7" w:rsidP="0032252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</w:p>
          <w:p w14:paraId="4436D52A" w14:textId="6AD0D77A" w:rsidR="00322525" w:rsidRPr="008D5138" w:rsidRDefault="001448F7" w:rsidP="00B90A1E">
            <w:pPr>
              <w:autoSpaceDE w:val="0"/>
              <w:autoSpaceDN w:val="0"/>
              <w:adjustRightInd w:val="0"/>
              <w:snapToGrid w:val="0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</w:t>
            </w:r>
            <w:r w:rsidR="00060581"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1)</w:t>
            </w:r>
            <w:r w:rsidR="00322525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y/o 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      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.3. se han mantenido en una zona estacionalmente libre de enfermedad</w:t>
            </w:r>
            <w:r w:rsidR="008D5138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durante el período estacionalmente libre de enfermedad, durante por lo</w:t>
            </w:r>
            <w:r w:rsid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menos los sesenta días previos a la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>(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)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y durante esta, en un </w:t>
            </w:r>
            <w:r w:rsidR="005B5D88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País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o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una zona de este donde la autoridad compe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tente del lugar de origen de la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partida de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ha obtenido el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consentimiento previo por escrito de la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autoridad competente del País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de destino con respecto a las condiciones para el establecimiento</w:t>
            </w:r>
            <w:r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 esa zona estacionalmente libre de enfermedad y a la aceptación de la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partida de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</w:p>
          <w:p w14:paraId="3FB42907" w14:textId="100A1B9F" w:rsidR="00322525" w:rsidRPr="00B90A1E" w:rsidRDefault="00322525" w:rsidP="00B90A1E">
            <w:pPr>
              <w:autoSpaceDE w:val="0"/>
              <w:autoSpaceDN w:val="0"/>
              <w:adjustRightInd w:val="0"/>
              <w:snapToGrid w:val="0"/>
              <w:spacing w:before="78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</w:t>
            </w:r>
            <w:r w:rsidR="00060581"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1)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y/o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        </w:t>
            </w:r>
            <w:r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.4. se han mantenido en un establecimiento protegido contra los vectores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durante por lo menos los sesenta días previos a la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1448F7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y durante esta;]</w:t>
            </w:r>
          </w:p>
          <w:p w14:paraId="7D96C921" w14:textId="1457A9F3" w:rsidR="00322525" w:rsidRPr="008D5138" w:rsidRDefault="00060581" w:rsidP="00B90A1E">
            <w:pPr>
              <w:autoSpaceDE w:val="0"/>
              <w:autoSpaceDN w:val="0"/>
              <w:adjustRightInd w:val="0"/>
              <w:snapToGrid w:val="0"/>
              <w:spacing w:before="79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322525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y/o 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       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.5. han sido sometidos, con resultados negativos, a una prueba serológica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para la detección de anticuerpos contra el </w:t>
            </w:r>
            <w:proofErr w:type="spellStart"/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serogrupo</w:t>
            </w:r>
            <w:proofErr w:type="spellEnd"/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1-24 del virus de la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lengua azul entre veintiocho y sesenta días después de la fecha de cada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recogida de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</w:p>
          <w:p w14:paraId="1CAF0428" w14:textId="0FF8DFFE" w:rsidR="00322525" w:rsidRPr="008D5138" w:rsidRDefault="00060581" w:rsidP="00B90A1E">
            <w:pPr>
              <w:autoSpaceDE w:val="0"/>
              <w:autoSpaceDN w:val="0"/>
              <w:adjustRightInd w:val="0"/>
              <w:snapToGrid w:val="0"/>
              <w:spacing w:before="79"/>
              <w:ind w:left="1593" w:hanging="1593"/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>(1)</w:t>
            </w:r>
            <w:r w:rsidR="00322525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y/o</w:t>
            </w:r>
            <w:r w:rsidR="00B90A1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            </w:t>
            </w:r>
            <w:r w:rsidR="00322525" w:rsidRPr="00E306BE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[II.3.10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.6. han sido sometidos, con resultados negativos, a una prueba de</w:t>
            </w:r>
            <w:r w:rsidR="008D5138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identificación del agente del virus de la lengua azul (serotipos 1-24)</w:t>
            </w:r>
            <w:r w:rsidR="008D5138">
              <w:rPr>
                <w:rFonts w:ascii="TimesNewRoman" w:hAnsi="TimesNewRoman" w:cs="TimesNewRoman"/>
                <w:b/>
                <w:i/>
                <w:color w:val="000000"/>
                <w:sz w:val="12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realizada en muestras de sangre tomadas en la primera y la última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recogidas de semen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y durante la recogida, a intervalos de como mínimo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siete días, en el caso de la prueba de aislamiento del virus, o de como</w:t>
            </w:r>
            <w:r w:rsid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322525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mínimo veintiocho días, en el caso de la prueba de PCR;]</w:t>
            </w:r>
          </w:p>
          <w:p w14:paraId="013F2E1A" w14:textId="77777777" w:rsidR="00090AE4" w:rsidRPr="00E306BE" w:rsidRDefault="00090AE4" w:rsidP="0032252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</w:p>
          <w:p w14:paraId="5AAB8AA3" w14:textId="3FF04A39" w:rsidR="00090AE4" w:rsidRPr="001448F7" w:rsidRDefault="00B90A1E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 comply with at least one of the following conditions as regards infection with</w:t>
            </w:r>
            <w:r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bluetongue virus (serotypes 1-24):</w:t>
            </w:r>
          </w:p>
          <w:p w14:paraId="01F26B28" w14:textId="6DBE02D8" w:rsidR="00090AE4" w:rsidRPr="008D5138" w:rsidRDefault="00060581" w:rsidP="00B90A1E">
            <w:pPr>
              <w:autoSpaceDE w:val="0"/>
              <w:autoSpaceDN w:val="0"/>
              <w:adjustRightInd w:val="0"/>
              <w:snapToGrid w:val="0"/>
              <w:spacing w:before="79"/>
              <w:ind w:left="1735" w:hanging="1735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either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.1. they have been kept for a period of at least 60 days prior to and during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090AE4"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in a </w:t>
            </w:r>
            <w:r w:rsidR="005B5D88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Country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or zone</w:t>
            </w:r>
            <w:r w:rsidR="008D5138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thereof free from infection with bluetongue virus (serotypes 1-24) where</w:t>
            </w:r>
            <w:r w:rsidR="008D5138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no case of infection with bluetongue virus (serotypes 1-24) has been</w:t>
            </w:r>
            <w:r w:rsidR="008D513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confirmed during the last 24 months in the targeted animal population;]</w:t>
            </w:r>
          </w:p>
          <w:p w14:paraId="4C058C23" w14:textId="77777777" w:rsidR="00060581" w:rsidRPr="001448F7" w:rsidRDefault="00060581" w:rsidP="007661E8">
            <w:pPr>
              <w:autoSpaceDE w:val="0"/>
              <w:autoSpaceDN w:val="0"/>
              <w:adjustRightInd w:val="0"/>
              <w:snapToGrid w:val="0"/>
              <w:spacing w:before="79"/>
              <w:ind w:left="315" w:firstLine="284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</w:p>
          <w:p w14:paraId="0BDDF3CF" w14:textId="3E0B1281" w:rsidR="00090AE4" w:rsidRPr="008D5138" w:rsidRDefault="00060581" w:rsidP="00B90A1E">
            <w:pPr>
              <w:autoSpaceDE w:val="0"/>
              <w:autoSpaceDN w:val="0"/>
              <w:adjustRightInd w:val="0"/>
              <w:snapToGrid w:val="0"/>
              <w:spacing w:before="79"/>
              <w:ind w:left="1735" w:hanging="1735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and/or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.2. they have been kept in a seasonally disease-free zone, during the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seasonally disease-free period, for a period of at least 60 days prior to and</w:t>
            </w:r>
            <w:r w:rsidR="008D5138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during collection of the </w:t>
            </w:r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, in a </w:t>
            </w:r>
            <w:r w:rsidR="008D513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Countr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y</w:t>
            </w:r>
            <w:r w:rsidR="008D513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or zone thereof with an approved eradication programme against infection</w:t>
            </w:r>
            <w:r w:rsidR="008D5138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with bluetongue virus (serotypes 1-24);]</w:t>
            </w:r>
          </w:p>
          <w:p w14:paraId="5CDF158D" w14:textId="77777777" w:rsidR="00090AE4" w:rsidRPr="001448F7" w:rsidRDefault="00090AE4" w:rsidP="007661E8">
            <w:pPr>
              <w:autoSpaceDE w:val="0"/>
              <w:autoSpaceDN w:val="0"/>
              <w:adjustRightInd w:val="0"/>
              <w:snapToGrid w:val="0"/>
              <w:ind w:firstLine="567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754ABBC1" w14:textId="37140C9F" w:rsidR="00090AE4" w:rsidRPr="008D5138" w:rsidRDefault="007661E8" w:rsidP="00B90A1E">
            <w:pPr>
              <w:autoSpaceDE w:val="0"/>
              <w:autoSpaceDN w:val="0"/>
              <w:adjustRightInd w:val="0"/>
              <w:snapToGrid w:val="0"/>
              <w:ind w:left="1735" w:hanging="1735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and/or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.3. they have been kept in a seasonally disease-free zone, during the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seasonally disease-free period, for a period of at least 60 days prior to and</w:t>
            </w:r>
            <w:r w:rsidR="008D5138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during 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, in a </w:t>
            </w:r>
            <w:r w:rsidR="005B5D88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Country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or zone thereof where the competent authority of the place of origin of the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consignment of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090AE4"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>(</w:t>
            </w:r>
            <w:r w:rsidR="008D5138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h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as obtained the prior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written consent of the competent authority of the </w:t>
            </w:r>
            <w:r w:rsidR="005B5D88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Country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of</w:t>
            </w:r>
            <w:r w:rsidR="008D5138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destination to the conditions for establishment of that seasonally </w:t>
            </w:r>
            <w:r w:rsidR="001448F7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disease free</w:t>
            </w:r>
            <w:r w:rsidR="008D5138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zone and to accept the consignment of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4F11CCC7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spacing w:before="79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</w:p>
          <w:p w14:paraId="3EDA2D8E" w14:textId="3FE3C9FA" w:rsidR="00090AE4" w:rsidRPr="00B90A1E" w:rsidRDefault="007661E8" w:rsidP="00B90A1E">
            <w:pPr>
              <w:autoSpaceDE w:val="0"/>
              <w:autoSpaceDN w:val="0"/>
              <w:adjustRightInd w:val="0"/>
              <w:snapToGrid w:val="0"/>
              <w:spacing w:before="79"/>
              <w:ind w:left="1735" w:hanging="1735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lastRenderedPageBreak/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and/or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.4. they have been kept in a vector-protected establishment for a period of at</w:t>
            </w:r>
            <w:r w:rsidR="00B90A1E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least 60 days prior to and during collection of the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090AE4"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>(</w:t>
            </w:r>
          </w:p>
          <w:p w14:paraId="53126EBC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spacing w:before="78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</w:p>
          <w:p w14:paraId="6684E818" w14:textId="0A8E46C3" w:rsidR="00090AE4" w:rsidRPr="00B90A1E" w:rsidRDefault="007661E8" w:rsidP="00B90A1E">
            <w:pPr>
              <w:autoSpaceDE w:val="0"/>
              <w:autoSpaceDN w:val="0"/>
              <w:adjustRightInd w:val="0"/>
              <w:snapToGrid w:val="0"/>
              <w:spacing w:before="78"/>
              <w:ind w:left="1735" w:hanging="1735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and/or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.5. they have been subjected to a serological test to detect antibodies to </w:t>
            </w:r>
            <w:r w:rsidR="00B90A1E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the bluetongue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virus serogroup 1-24, with negative results, between 28 and 60</w:t>
            </w:r>
            <w:r w:rsidR="00B90A1E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days from the date of each collection of the </w:t>
            </w:r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13C8DF20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spacing w:before="79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</w:p>
          <w:p w14:paraId="1C249283" w14:textId="675F7A65" w:rsidR="00090AE4" w:rsidRPr="008D5138" w:rsidRDefault="007661E8" w:rsidP="00B90A1E">
            <w:pPr>
              <w:autoSpaceDE w:val="0"/>
              <w:autoSpaceDN w:val="0"/>
              <w:adjustRightInd w:val="0"/>
              <w:snapToGrid w:val="0"/>
              <w:spacing w:before="79"/>
              <w:ind w:left="2019" w:hanging="2019"/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2"/>
                <w:lang w:val="en-GB"/>
              </w:rPr>
              <w:t>(1)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and/or</w:t>
            </w:r>
            <w:r w:rsidR="00B90A1E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         </w:t>
            </w:r>
            <w:r w:rsidR="00090AE4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[II.3.10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.6. they have been subjected to an agent identification test for blue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tongue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virus (serotypes 1-24), with negative results, on blood samples taken at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commencement and final collection of the semen and during collection of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the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at intervals of at least every 7 days, in the case of the virus</w:t>
            </w:r>
            <w:r w:rsidR="007A648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090AE4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isolation test, or of at least every 28 days, in the case of PCR;]</w:t>
            </w:r>
          </w:p>
          <w:p w14:paraId="421574CC" w14:textId="77777777" w:rsidR="00090AE4" w:rsidRPr="001448F7" w:rsidRDefault="00090AE4" w:rsidP="0032252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4C2E7B58" w14:textId="2EDE4DAF" w:rsidR="00322525" w:rsidRPr="008D5138" w:rsidRDefault="00322525" w:rsidP="00B90A1E">
            <w:pPr>
              <w:autoSpaceDE w:val="0"/>
              <w:autoSpaceDN w:val="0"/>
              <w:adjustRightInd w:val="0"/>
              <w:snapToGrid w:val="0"/>
              <w:spacing w:before="72"/>
              <w:ind w:left="318" w:hanging="318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II.4. A su leal saber y entender, y según declara el operador,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9177A6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descrito(s) en la parte I se ha(n) obtenido de animales donantes que:</w:t>
            </w:r>
          </w:p>
          <w:p w14:paraId="2E3EB284" w14:textId="77777777" w:rsidR="008D5138" w:rsidRDefault="008D5138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s-ES"/>
              </w:rPr>
            </w:pPr>
          </w:p>
          <w:p w14:paraId="31DABB96" w14:textId="494682DF" w:rsidR="00090AE4" w:rsidRPr="00B90A1E" w:rsidRDefault="00090AE4" w:rsidP="00B90A1E">
            <w:pPr>
              <w:autoSpaceDE w:val="0"/>
              <w:autoSpaceDN w:val="0"/>
              <w:adjustRightInd w:val="0"/>
              <w:snapToGrid w:val="0"/>
              <w:ind w:left="459" w:hanging="459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II.4. To the best of my knowledge and as declared by the operator, the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="00B90A1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described in Part I was/were obtained from donor animals which</w:t>
            </w:r>
          </w:p>
          <w:p w14:paraId="2F5B3E9D" w14:textId="77777777" w:rsidR="00090AE4" w:rsidRPr="001448F7" w:rsidRDefault="00090AE4" w:rsidP="0032252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5A7DCDB2" w14:textId="77777777" w:rsidR="00322525" w:rsidRPr="00E306BE" w:rsidRDefault="00322525" w:rsidP="007661E8">
            <w:pPr>
              <w:autoSpaceDE w:val="0"/>
              <w:autoSpaceDN w:val="0"/>
              <w:adjustRightInd w:val="0"/>
              <w:snapToGrid w:val="0"/>
              <w:spacing w:before="73"/>
              <w:ind w:left="882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II.4.1. fueron sometidos a un examen clínico por un veterinario y no mostraron signos de</w:t>
            </w:r>
          </w:p>
          <w:p w14:paraId="27491C81" w14:textId="0077347B" w:rsidR="00322525" w:rsidRPr="00E306BE" w:rsidRDefault="00322525" w:rsidP="007661E8">
            <w:pPr>
              <w:autoSpaceDE w:val="0"/>
              <w:autoSpaceDN w:val="0"/>
              <w:adjustRightInd w:val="0"/>
              <w:snapToGrid w:val="0"/>
              <w:ind w:left="882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proofErr w:type="gramStart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enfermedad</w:t>
            </w:r>
            <w:proofErr w:type="gramEnd"/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el día de la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</w:p>
          <w:p w14:paraId="3AD7377D" w14:textId="77777777" w:rsidR="00090AE4" w:rsidRPr="001448F7" w:rsidRDefault="00090AE4" w:rsidP="007661E8">
            <w:pPr>
              <w:autoSpaceDE w:val="0"/>
              <w:autoSpaceDN w:val="0"/>
              <w:adjustRightInd w:val="0"/>
              <w:snapToGrid w:val="0"/>
              <w:ind w:left="882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II.4.1. have been clinically examined by a veterinarian and showed no disease symptoms on</w:t>
            </w:r>
          </w:p>
          <w:p w14:paraId="6D7879D8" w14:textId="6C730DFD" w:rsidR="00090AE4" w:rsidRPr="001448F7" w:rsidRDefault="00090AE4" w:rsidP="007661E8">
            <w:pPr>
              <w:autoSpaceDE w:val="0"/>
              <w:autoSpaceDN w:val="0"/>
              <w:adjustRightInd w:val="0"/>
              <w:snapToGrid w:val="0"/>
              <w:ind w:left="882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the day of collection of the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</w:p>
          <w:p w14:paraId="41E73F97" w14:textId="77777777" w:rsidR="00090AE4" w:rsidRPr="001448F7" w:rsidRDefault="00090AE4" w:rsidP="007661E8">
            <w:pPr>
              <w:autoSpaceDE w:val="0"/>
              <w:autoSpaceDN w:val="0"/>
              <w:adjustRightInd w:val="0"/>
              <w:snapToGrid w:val="0"/>
              <w:ind w:left="882"/>
              <w:rPr>
                <w:rFonts w:ascii="TimesNewRoman" w:hAnsi="TimesNewRoman" w:cs="TimesNewRoman"/>
                <w:b/>
                <w:color w:val="000000"/>
                <w:sz w:val="12"/>
                <w:lang w:val="en-GB"/>
              </w:rPr>
            </w:pPr>
          </w:p>
          <w:p w14:paraId="5A36B182" w14:textId="6C52B2D5" w:rsidR="00322525" w:rsidRPr="00E306BE" w:rsidRDefault="00322525" w:rsidP="00F93741">
            <w:pPr>
              <w:autoSpaceDE w:val="0"/>
              <w:autoSpaceDN w:val="0"/>
              <w:adjustRightInd w:val="0"/>
              <w:snapToGrid w:val="0"/>
              <w:spacing w:before="72"/>
              <w:ind w:left="882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II.4.2. no estuvieron en contacto con animales que no cumplieran los requisitos del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CC4AC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punto II.1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y de los puntos II.3.1 a II.3.10 durante el período de residencia de como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mínimo treinta días especificado en el punto II.1.2;</w:t>
            </w:r>
          </w:p>
          <w:p w14:paraId="066F0DA2" w14:textId="03149D8E" w:rsidR="00090AE4" w:rsidRPr="00B90A1E" w:rsidRDefault="00090AE4" w:rsidP="007661E8">
            <w:pPr>
              <w:autoSpaceDE w:val="0"/>
              <w:autoSpaceDN w:val="0"/>
              <w:adjustRightInd w:val="0"/>
              <w:snapToGrid w:val="0"/>
              <w:ind w:left="882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II.4.2. have not been in contact with animals which did not comply with the requirements</w:t>
            </w:r>
            <w:r w:rsidR="00B90A1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="00CC4AC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set out in point II.1.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proofErr w:type="gram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and</w:t>
            </w:r>
            <w:proofErr w:type="gram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in points II.3.1. </w:t>
            </w:r>
            <w:proofErr w:type="gram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to</w:t>
            </w:r>
            <w:proofErr w:type="gram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II.3.10. </w:t>
            </w:r>
            <w:proofErr w:type="gram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during</w:t>
            </w:r>
            <w:proofErr w:type="gram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the residence period of at</w:t>
            </w:r>
            <w:r w:rsidR="00B90A1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least 30 days set out in point II.1.2.;</w:t>
            </w:r>
          </w:p>
          <w:p w14:paraId="6D6AB725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spacing w:before="72"/>
              <w:ind w:left="882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32010898" w14:textId="20ACD0E7" w:rsidR="00322525" w:rsidRPr="008D5138" w:rsidRDefault="00322525" w:rsidP="008D5138">
            <w:pPr>
              <w:autoSpaceDE w:val="0"/>
              <w:autoSpaceDN w:val="0"/>
              <w:adjustRightInd w:val="0"/>
              <w:snapToGrid w:val="0"/>
              <w:spacing w:before="72"/>
              <w:ind w:left="882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II.4.3. no se utilizaron para la reproducción natural durante al menos los tre</w:t>
            </w:r>
            <w:r w:rsidR="007661E8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inta días previos</w:t>
            </w:r>
            <w:r w:rsidR="007A648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a la fecha de recogida del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="00090AE4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ni</w:t>
            </w:r>
            <w:r w:rsid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513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durante el período de recogida.</w:t>
            </w:r>
          </w:p>
          <w:p w14:paraId="3BCF3674" w14:textId="50C8147F" w:rsidR="00090AE4" w:rsidRPr="001448F7" w:rsidRDefault="00090AE4" w:rsidP="00B90A1E">
            <w:pPr>
              <w:autoSpaceDE w:val="0"/>
              <w:autoSpaceDN w:val="0"/>
              <w:adjustRightInd w:val="0"/>
              <w:snapToGrid w:val="0"/>
              <w:spacing w:before="73"/>
              <w:ind w:left="882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II.4.3.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were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not used for natural breeding during a period of at least 30 days prior to the date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of collection of the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>(</w:t>
            </w:r>
            <w:r w:rsidR="007661E8"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and during the collection period.</w:t>
            </w:r>
          </w:p>
          <w:p w14:paraId="1768D3FD" w14:textId="77777777" w:rsidR="007661E8" w:rsidRPr="001448F7" w:rsidRDefault="007661E8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</w:p>
          <w:p w14:paraId="3359EAB2" w14:textId="6F86065E" w:rsidR="00090AE4" w:rsidRPr="00B90A1E" w:rsidRDefault="00322525" w:rsidP="00B90A1E">
            <w:pPr>
              <w:autoSpaceDE w:val="0"/>
              <w:autoSpaceDN w:val="0"/>
              <w:adjustRightInd w:val="0"/>
              <w:snapToGrid w:val="0"/>
              <w:spacing w:before="72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II.5.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);</w:t>
            </w:r>
            <w:proofErr w:type="gramEnd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)</w:t>
            </w:r>
            <w:r w:rsidR="00090AE4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(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descrito(s) en la parte I se encuentra(n) dentro de</w:t>
            </w:r>
            <w:r w:rsidR="00B90A1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un recipiente de transporte precintado cuyo precinto lleva el núme</w:t>
            </w:r>
            <w:r w:rsidR="009177A6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ro indicado en la casilla I.30</w:t>
            </w:r>
            <w:r w:rsidR="00090AE4"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1B8D8549" w14:textId="77777777" w:rsidR="008D5138" w:rsidRPr="00E24EA9" w:rsidRDefault="008D5138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s-ES"/>
              </w:rPr>
            </w:pPr>
          </w:p>
          <w:p w14:paraId="4D272DDC" w14:textId="3F5C6CC3" w:rsidR="00090AE4" w:rsidRPr="00B90A1E" w:rsidRDefault="00090AE4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2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II.5. The </w:t>
            </w:r>
            <w:proofErr w:type="gramStart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</w:t>
            </w:r>
            <w:proofErr w:type="gramEnd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described in Part I is/are placed in a sealed transport container</w:t>
            </w:r>
            <w:r w:rsidR="00B90A1E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and the seal bears the</w:t>
            </w:r>
            <w:r w:rsidR="009177A6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number as indicated in Box I.30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73173566" w14:textId="77777777" w:rsidR="007661E8" w:rsidRPr="001448F7" w:rsidRDefault="007661E8" w:rsidP="00322525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5C687A25" w14:textId="77777777" w:rsidR="00322525" w:rsidRPr="00E306BE" w:rsidRDefault="00322525" w:rsidP="00322525">
            <w:pPr>
              <w:autoSpaceDE w:val="0"/>
              <w:autoSpaceDN w:val="0"/>
              <w:adjustRightInd w:val="0"/>
              <w:snapToGrid w:val="0"/>
              <w:spacing w:before="73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II.6. A su leal saber y entender, y sobre la base del control documental de los datos aportados por el</w:t>
            </w:r>
          </w:p>
          <w:p w14:paraId="2978DC40" w14:textId="750C2BF4" w:rsidR="00322525" w:rsidRPr="00B90A1E" w:rsidRDefault="00322525" w:rsidP="0032252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</w:pP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operador,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 (1) / ovocitos (1) / embriones (1);)</w:t>
            </w:r>
            <w:r w:rsidR="00090AE4" w:rsidRPr="00E306B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descrito(s) en la parte I se ha(n)</w:t>
            </w:r>
            <w:r w:rsidR="00B90A1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introducido en pajuelas u otros envases que llevan la marca conforme a los requisitos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establecidos en el artículo 11 del Reglamento Delegado (UE) 2020/686 de la Comisión, marca</w:t>
            </w:r>
            <w:r w:rsidR="00B90A1E">
              <w:rPr>
                <w:rFonts w:ascii="TimesNewRoman" w:hAnsi="TimesNewRoman" w:cs="TimesNewRoman"/>
                <w:b/>
                <w:color w:val="000000"/>
                <w:sz w:val="12"/>
                <w:lang w:val="es-ES"/>
              </w:rPr>
              <w:t xml:space="preserve"> </w:t>
            </w:r>
            <w:r w:rsidRPr="00E306B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que está indicada en la casilla I.30.</w:t>
            </w:r>
          </w:p>
          <w:p w14:paraId="595E6966" w14:textId="2A2C16C8" w:rsidR="00090AE4" w:rsidRPr="001448F7" w:rsidRDefault="00090AE4" w:rsidP="00B90A1E">
            <w:pPr>
              <w:autoSpaceDE w:val="0"/>
              <w:autoSpaceDN w:val="0"/>
              <w:adjustRightInd w:val="0"/>
              <w:snapToGrid w:val="0"/>
              <w:spacing w:before="72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II.6. To the best of my knowledge and based on the documentary check of the data submitted by the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F93741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operator, the </w:t>
            </w:r>
            <w:proofErr w:type="gramStart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semen(</w:t>
            </w:r>
            <w:proofErr w:type="gramEnd"/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1)/ oocytes(1)/ embryos(1)</w:t>
            </w:r>
            <w:r w:rsidRPr="001448F7">
              <w:rPr>
                <w:rFonts w:ascii="TimesNewRoman" w:hAnsi="TimesNewRoman" w:cs="TimesNewRoman"/>
                <w:color w:val="000000"/>
                <w:sz w:val="12"/>
                <w:lang w:val="en-GB"/>
              </w:rPr>
              <w:t xml:space="preserve">(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described in Part I is/are placed in straws or </w:t>
            </w:r>
            <w:proofErr w:type="spellStart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otherpackages</w:t>
            </w:r>
            <w:proofErr w:type="spellEnd"/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on which the mark is applied in accordance with requirements provided for in Article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11 of Commission Delegated Regulation (EU) 2020/686 and that mark is indicated in Box I.30.</w:t>
            </w:r>
          </w:p>
          <w:p w14:paraId="15FE4CB1" w14:textId="77777777" w:rsidR="005213A1" w:rsidRPr="001448F7" w:rsidRDefault="005213A1" w:rsidP="00F21BF3">
            <w:pPr>
              <w:tabs>
                <w:tab w:val="left" w:pos="2153"/>
              </w:tabs>
              <w:spacing w:before="40" w:after="40"/>
              <w:ind w:left="2124" w:hanging="1418"/>
              <w:rPr>
                <w:sz w:val="18"/>
                <w:szCs w:val="18"/>
                <w:lang w:val="en-GB"/>
              </w:rPr>
            </w:pPr>
          </w:p>
        </w:tc>
      </w:tr>
      <w:tr w:rsidR="00855E2A" w:rsidRPr="001448F7" w14:paraId="12C76A06" w14:textId="77777777" w:rsidTr="00E306BE">
        <w:trPr>
          <w:cantSplit/>
          <w:trHeight w:val="5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0489AE" w14:textId="77777777" w:rsidR="00855E2A" w:rsidRPr="00E306BE" w:rsidRDefault="00855E2A" w:rsidP="006258F0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E306BE">
              <w:rPr>
                <w:b/>
                <w:sz w:val="20"/>
                <w:szCs w:val="20"/>
                <w:lang w:val="en-GB"/>
              </w:rPr>
              <w:t>Parte</w:t>
            </w:r>
            <w:proofErr w:type="spellEnd"/>
            <w:r w:rsidRPr="00E306BE">
              <w:rPr>
                <w:b/>
                <w:sz w:val="20"/>
                <w:szCs w:val="20"/>
                <w:lang w:val="en-GB"/>
              </w:rPr>
              <w:t xml:space="preserve"> II: </w:t>
            </w:r>
            <w:proofErr w:type="spellStart"/>
            <w:r w:rsidRPr="00E306BE">
              <w:rPr>
                <w:b/>
                <w:sz w:val="20"/>
                <w:szCs w:val="20"/>
                <w:lang w:val="en-GB"/>
              </w:rPr>
              <w:t>Certificación</w:t>
            </w:r>
            <w:proofErr w:type="spellEnd"/>
          </w:p>
          <w:p w14:paraId="3D22980D" w14:textId="77777777" w:rsidR="001B1D5F" w:rsidRPr="001448F7" w:rsidRDefault="001B1D5F" w:rsidP="006258F0">
            <w:pPr>
              <w:ind w:left="113" w:right="113"/>
              <w:jc w:val="center"/>
              <w:rPr>
                <w:i/>
                <w:lang w:val="en-GB"/>
              </w:rPr>
            </w:pPr>
            <w:r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963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2FFB45" w14:textId="77777777" w:rsidR="00855E2A" w:rsidRPr="001448F7" w:rsidRDefault="00855E2A" w:rsidP="006258F0">
            <w:pPr>
              <w:spacing w:before="40" w:after="40"/>
              <w:rPr>
                <w:b/>
                <w:lang w:val="en-GB"/>
              </w:rPr>
            </w:pPr>
          </w:p>
        </w:tc>
      </w:tr>
      <w:tr w:rsidR="00855E2A" w:rsidRPr="001448F7" w14:paraId="7D027A48" w14:textId="77777777" w:rsidTr="00E306BE">
        <w:trPr>
          <w:trHeight w:val="15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27A6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B904" w14:textId="77777777" w:rsidR="00855E2A" w:rsidRPr="001448F7" w:rsidRDefault="00855E2A" w:rsidP="006258F0">
            <w:pPr>
              <w:tabs>
                <w:tab w:val="left" w:pos="432"/>
                <w:tab w:val="left" w:pos="5847"/>
              </w:tabs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855E2A" w:rsidRPr="001448F7" w14:paraId="65915C83" w14:textId="77777777" w:rsidTr="00E306B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A2652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5E4" w14:textId="77777777" w:rsidR="00855E2A" w:rsidRPr="001448F7" w:rsidRDefault="00855E2A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C091" w14:textId="77777777" w:rsidR="00855E2A" w:rsidRPr="001448F7" w:rsidRDefault="00855E2A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5485" w14:textId="77777777" w:rsidR="00855E2A" w:rsidRPr="001448F7" w:rsidRDefault="00855E2A" w:rsidP="006258F0">
            <w:pPr>
              <w:tabs>
                <w:tab w:val="right" w:pos="1639"/>
                <w:tab w:val="left" w:pos="3230"/>
                <w:tab w:val="left" w:pos="5847"/>
              </w:tabs>
              <w:spacing w:before="40" w:after="40"/>
              <w:rPr>
                <w:b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1DA0" w14:textId="77777777" w:rsidR="00855E2A" w:rsidRPr="001448F7" w:rsidRDefault="005213A1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  <w:r w:rsidRPr="001448F7">
              <w:rPr>
                <w:sz w:val="18"/>
                <w:lang w:val="en-GB"/>
              </w:rPr>
              <w:t>]]</w:t>
            </w:r>
          </w:p>
        </w:tc>
      </w:tr>
      <w:tr w:rsidR="00855E2A" w:rsidRPr="006C795E" w14:paraId="5C038E0A" w14:textId="77777777" w:rsidTr="00E306BE">
        <w:trPr>
          <w:trHeight w:val="2268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7022E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03B6A78" w14:textId="77777777" w:rsidR="00BE772B" w:rsidRPr="008D4B04" w:rsidRDefault="0091721D" w:rsidP="005213A1">
            <w:pPr>
              <w:widowControl w:val="0"/>
              <w:spacing w:before="40" w:after="40"/>
              <w:jc w:val="right"/>
              <w:rPr>
                <w:sz w:val="18"/>
                <w:szCs w:val="18"/>
                <w:lang w:val="es-ES"/>
              </w:rPr>
            </w:pPr>
            <w:r w:rsidRPr="008D4B04">
              <w:rPr>
                <w:sz w:val="18"/>
                <w:lang w:val="es-ES"/>
              </w:rPr>
              <w:t xml:space="preserve">   </w:t>
            </w:r>
          </w:p>
          <w:p w14:paraId="02702336" w14:textId="77777777" w:rsidR="005213A1" w:rsidRPr="008D4B04" w:rsidRDefault="007661E8" w:rsidP="006258F0">
            <w:pPr>
              <w:widowControl w:val="0"/>
              <w:spacing w:before="40" w:after="40"/>
              <w:rPr>
                <w:b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 xml:space="preserve">Notas/ </w:t>
            </w:r>
            <w:r w:rsidR="005213A1" w:rsidRPr="008D4B04">
              <w:rPr>
                <w:i/>
                <w:sz w:val="18"/>
                <w:lang w:val="es-ES"/>
              </w:rPr>
              <w:t>Notes</w:t>
            </w:r>
          </w:p>
          <w:p w14:paraId="23038924" w14:textId="77777777" w:rsidR="00090AE4" w:rsidRPr="008D4B04" w:rsidRDefault="00090AE4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El presente certificado zoosanitario deberá cumplimentarse de conformidad con la</w:t>
            </w:r>
            <w:r w:rsidR="006E2275"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s notas para la cumplimentación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de los certificados establecidas en el capítulo 2 del anexo I del Reglamento de</w:t>
            </w:r>
            <w:r w:rsidR="006E2275"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Ejecución (UE) 2020/2235 de la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Comisión.</w:t>
            </w:r>
          </w:p>
          <w:p w14:paraId="59B0E69B" w14:textId="77777777" w:rsidR="006E2275" w:rsidRPr="001448F7" w:rsidRDefault="006E2275" w:rsidP="006E227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This animal health certificate shall be completed according to the notes for the completion of certificates provided for in Chapter 2 of Annex I to Commission Implementing Regulation (EU) 2020/2235.</w:t>
            </w:r>
          </w:p>
          <w:p w14:paraId="728BBFA1" w14:textId="77777777" w:rsidR="007661E8" w:rsidRPr="001448F7" w:rsidRDefault="007661E8" w:rsidP="006E2275">
            <w:pPr>
              <w:widowControl w:val="0"/>
              <w:spacing w:before="40" w:after="40"/>
              <w:rPr>
                <w:b/>
                <w:sz w:val="18"/>
                <w:lang w:val="en-GB"/>
              </w:rPr>
            </w:pPr>
          </w:p>
          <w:p w14:paraId="76437A9F" w14:textId="77777777" w:rsidR="00090AE4" w:rsidRPr="00B90A1E" w:rsidRDefault="006E2275" w:rsidP="006E2275">
            <w:pPr>
              <w:widowControl w:val="0"/>
              <w:spacing w:before="40" w:after="40"/>
              <w:rPr>
                <w:b/>
                <w:sz w:val="18"/>
                <w:lang w:val="es-ES"/>
              </w:rPr>
            </w:pPr>
            <w:r w:rsidRPr="00B90A1E">
              <w:rPr>
                <w:b/>
                <w:sz w:val="18"/>
                <w:lang w:val="es-ES"/>
              </w:rPr>
              <w:t xml:space="preserve">Parte I: </w:t>
            </w:r>
            <w:proofErr w:type="spellStart"/>
            <w:r w:rsidRPr="00B90A1E">
              <w:rPr>
                <w:i/>
                <w:sz w:val="18"/>
                <w:lang w:val="es-ES"/>
              </w:rPr>
              <w:t>Part</w:t>
            </w:r>
            <w:proofErr w:type="spellEnd"/>
            <w:r w:rsidRPr="00B90A1E">
              <w:rPr>
                <w:i/>
                <w:sz w:val="18"/>
                <w:lang w:val="es-ES"/>
              </w:rPr>
              <w:t xml:space="preserve"> I</w:t>
            </w:r>
          </w:p>
          <w:p w14:paraId="15C41EC6" w14:textId="77777777" w:rsidR="007661E8" w:rsidRPr="00B90A1E" w:rsidRDefault="007661E8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</w:p>
          <w:p w14:paraId="1FDD52E5" w14:textId="77777777" w:rsidR="007661E8" w:rsidRPr="00B90A1E" w:rsidRDefault="00090AE4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Casilla I.11: </w:t>
            </w:r>
          </w:p>
          <w:p w14:paraId="10E847DA" w14:textId="0C4E26BC" w:rsidR="00090AE4" w:rsidRPr="008D4B04" w:rsidRDefault="00090AE4" w:rsidP="007661E8">
            <w:pPr>
              <w:autoSpaceDE w:val="0"/>
              <w:autoSpaceDN w:val="0"/>
              <w:adjustRightInd w:val="0"/>
              <w:snapToGrid w:val="0"/>
              <w:ind w:left="457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«Lugar de expedición»: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indíquense la dirección y el número de registro único del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establecimiento de expedición de la partida de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semen, ovocitos y embriones)</w:t>
            </w:r>
            <w:r w:rsidR="0046470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74FE3F05" w14:textId="6693AA35" w:rsidR="006E2275" w:rsidRPr="001448F7" w:rsidRDefault="006E2275" w:rsidP="00F93741">
            <w:pPr>
              <w:autoSpaceDE w:val="0"/>
              <w:autoSpaceDN w:val="0"/>
              <w:adjustRightInd w:val="0"/>
              <w:snapToGrid w:val="0"/>
              <w:ind w:left="34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Box reference I.11: “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Place of dispatch”: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Indicate the address and the unique registration number of the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 of dispat</w:t>
            </w:r>
            <w:r w:rsidR="0046470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ch of the consignment of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semen, oocytes and embryos</w:t>
            </w:r>
            <w:r w:rsidR="0046470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58C4A172" w14:textId="77777777" w:rsidR="007661E8" w:rsidRPr="001448F7" w:rsidRDefault="007661E8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</w:pPr>
          </w:p>
          <w:p w14:paraId="0A726B5C" w14:textId="77777777" w:rsidR="007661E8" w:rsidRPr="008D4B04" w:rsidRDefault="00090AE4" w:rsidP="00090AE4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Casilla I.12:</w:t>
            </w:r>
          </w:p>
          <w:p w14:paraId="61C99238" w14:textId="72550ECB" w:rsidR="00090AE4" w:rsidRPr="008D4B04" w:rsidRDefault="00090AE4" w:rsidP="00F93741">
            <w:pPr>
              <w:autoSpaceDE w:val="0"/>
              <w:autoSpaceDN w:val="0"/>
              <w:adjustRightInd w:val="0"/>
              <w:snapToGrid w:val="0"/>
              <w:ind w:left="318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«Lugar de destino»: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indíquense la dirección y el número de registro único del</w:t>
            </w:r>
            <w:r w:rsidR="00B90A1E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establecimiento de d</w:t>
            </w:r>
            <w:r w:rsidR="0046470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estino de la partida de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semen, ovocitos y </w:t>
            </w:r>
            <w:proofErr w:type="gramStart"/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embriones )</w:t>
            </w:r>
            <w:proofErr w:type="gramEnd"/>
            <w:r w:rsidR="00464708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0CFB5E71" w14:textId="77777777" w:rsidR="007661E8" w:rsidRPr="008D4B04" w:rsidRDefault="007661E8" w:rsidP="006E227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s-ES"/>
              </w:rPr>
            </w:pPr>
          </w:p>
          <w:p w14:paraId="412CC64E" w14:textId="46DFCCD6" w:rsidR="006E2275" w:rsidRDefault="006E2275" w:rsidP="006E227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Box reference I.12: “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Place of destination”: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Indicate the address and the unique registration number of the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 of destinati</w:t>
            </w:r>
            <w:r w:rsidR="0046470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on of the consignment of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semen, oocytes and embryos</w:t>
            </w:r>
            <w:r w:rsidR="00464708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741FBC9D" w14:textId="77777777" w:rsidR="00464708" w:rsidRPr="001448F7" w:rsidRDefault="00464708" w:rsidP="006E227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097F02AA" w14:textId="25A0CD5F" w:rsidR="007661E8" w:rsidRPr="008D4B04" w:rsidRDefault="00090AE4" w:rsidP="00F93741">
            <w:pPr>
              <w:autoSpaceDE w:val="0"/>
              <w:autoSpaceDN w:val="0"/>
              <w:adjustRightInd w:val="0"/>
              <w:snapToGrid w:val="0"/>
              <w:ind w:left="741" w:hanging="709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Casilla I.30: </w:t>
            </w:r>
          </w:p>
          <w:p w14:paraId="05F1B4D3" w14:textId="189CE201" w:rsidR="00090AE4" w:rsidRPr="008D4B04" w:rsidRDefault="00090AE4" w:rsidP="00F93741">
            <w:pPr>
              <w:autoSpaceDE w:val="0"/>
              <w:autoSpaceDN w:val="0"/>
              <w:adjustRightInd w:val="0"/>
              <w:snapToGrid w:val="0"/>
              <w:spacing w:before="3"/>
              <w:ind w:left="318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«Número de identificación»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: indíquese el número de identificación individual de cada</w:t>
            </w:r>
            <w:r w:rsidR="00D45EE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animal donante.</w:t>
            </w:r>
          </w:p>
          <w:p w14:paraId="7960665F" w14:textId="2633B934" w:rsidR="00090AE4" w:rsidRPr="008D4B04" w:rsidRDefault="00090AE4" w:rsidP="00F93741">
            <w:pPr>
              <w:autoSpaceDE w:val="0"/>
              <w:autoSpaceDN w:val="0"/>
              <w:adjustRightInd w:val="0"/>
              <w:snapToGrid w:val="0"/>
              <w:spacing w:before="3"/>
              <w:ind w:left="318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«Marca de identificación»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: indíquese la marca que figura en las pajuelas, u otros</w:t>
            </w:r>
            <w:r w:rsidR="00D45EE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envases, que contiene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n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semen, ovocitos y embriones)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0D0DAD08" w14:textId="4D99403C" w:rsidR="00090AE4" w:rsidRPr="008D4B04" w:rsidRDefault="00090AE4" w:rsidP="00F93741">
            <w:pPr>
              <w:autoSpaceDE w:val="0"/>
              <w:autoSpaceDN w:val="0"/>
              <w:adjustRightInd w:val="0"/>
              <w:snapToGrid w:val="0"/>
              <w:spacing w:before="3"/>
              <w:ind w:left="318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«Fecha de recogida/producción»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: indíquese la fecha en que se recogieron o</w:t>
            </w:r>
            <w:r w:rsidR="00D45EE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produjeron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d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semen, ovocitos y embriones)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55F31E58" w14:textId="6F6BE1E4" w:rsidR="00090AE4" w:rsidRPr="00D45EE4" w:rsidRDefault="00090AE4" w:rsidP="00F93741">
            <w:pPr>
              <w:autoSpaceDE w:val="0"/>
              <w:autoSpaceDN w:val="0"/>
              <w:adjustRightInd w:val="0"/>
              <w:snapToGrid w:val="0"/>
              <w:spacing w:before="3"/>
              <w:ind w:left="318"/>
              <w:jc w:val="both"/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«Número de autorización o de registro de la instalación, el establecimiento o el</w:t>
            </w:r>
            <w:r w:rsidR="00D45EE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 xml:space="preserve">centro»: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indíquese el número de registro único del establecimiento donde se han</w:t>
            </w:r>
            <w:r w:rsidR="00D45EE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 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r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 xml:space="preserve">ecogido o producido el </w:t>
            </w:r>
            <w:r w:rsidR="00F93741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semen, ovocitos y embriones)</w:t>
            </w:r>
            <w:r w:rsidR="00541167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.</w:t>
            </w:r>
          </w:p>
          <w:p w14:paraId="6ADFEF35" w14:textId="77777777" w:rsidR="00090AE4" w:rsidRPr="008D4B04" w:rsidRDefault="00090AE4" w:rsidP="00F93741">
            <w:pPr>
              <w:autoSpaceDE w:val="0"/>
              <w:autoSpaceDN w:val="0"/>
              <w:adjustRightInd w:val="0"/>
              <w:snapToGrid w:val="0"/>
              <w:spacing w:before="3"/>
              <w:ind w:left="318"/>
              <w:jc w:val="both"/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</w:pPr>
            <w:r w:rsidRPr="008D4B04">
              <w:rPr>
                <w:rFonts w:ascii="TimesNewRoman" w:hAnsi="TimesNewRoman" w:cs="TimesNewRoman"/>
                <w:b/>
                <w:i/>
                <w:color w:val="000000"/>
                <w:sz w:val="18"/>
                <w:lang w:val="es-ES"/>
              </w:rPr>
              <w:t>«Cantidad»</w:t>
            </w:r>
            <w:r w:rsidRPr="008D4B04">
              <w:rPr>
                <w:rFonts w:ascii="TimesNewRoman" w:hAnsi="TimesNewRoman" w:cs="TimesNewRoman"/>
                <w:b/>
                <w:color w:val="000000"/>
                <w:sz w:val="18"/>
                <w:lang w:val="es-ES"/>
              </w:rPr>
              <w:t>: indíquese el número de pajuelas, u otros envases, con la misma marca.</w:t>
            </w:r>
          </w:p>
          <w:p w14:paraId="2BE8AAE8" w14:textId="77777777" w:rsidR="007661E8" w:rsidRPr="008D4B04" w:rsidRDefault="007661E8" w:rsidP="006E2275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s-ES"/>
              </w:rPr>
            </w:pPr>
          </w:p>
          <w:p w14:paraId="17F15A6E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Box reference I.11: </w:t>
            </w:r>
          </w:p>
          <w:p w14:paraId="6B897885" w14:textId="6CD940F8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ind w:left="31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“</w:t>
            </w: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Place of dispatch”: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Indicate the address and the unique registration number of the</w:t>
            </w:r>
            <w:r w:rsidR="00D45EE4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 of dispatch of the consignment of</w:t>
            </w:r>
            <w:r w:rsidR="0054116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13E184CC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ind w:left="599" w:hanging="567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4DB050F6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ind w:left="599" w:hanging="567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Box reference I.12: “</w:t>
            </w:r>
          </w:p>
          <w:p w14:paraId="3A708F89" w14:textId="2376D119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ind w:left="318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Place of destination”: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Indicate the address and the unique registration number of the</w:t>
            </w:r>
            <w:r w:rsidR="00D45EE4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establishment of destinati</w:t>
            </w:r>
            <w:r w:rsidR="0054116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on of the consignment of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semen, oocytes and embryos</w:t>
            </w:r>
            <w:r w:rsidR="0054116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0B3F4ACC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ind w:left="599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162535AD" w14:textId="77777777" w:rsidR="007661E8" w:rsidRPr="001448F7" w:rsidRDefault="007661E8" w:rsidP="007661E8">
            <w:pPr>
              <w:autoSpaceDE w:val="0"/>
              <w:autoSpaceDN w:val="0"/>
              <w:adjustRightInd w:val="0"/>
              <w:snapToGrid w:val="0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Box reference I.30: </w:t>
            </w:r>
          </w:p>
          <w:p w14:paraId="4FE0E548" w14:textId="18C5D514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spacing w:before="3"/>
              <w:ind w:left="599" w:hanging="423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“Identification number”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: Indicate individual identification number of each donor</w:t>
            </w:r>
            <w:r w:rsidR="00D45EE4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animal.</w:t>
            </w:r>
          </w:p>
          <w:p w14:paraId="12B6B442" w14:textId="56A08E04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spacing w:before="3"/>
              <w:ind w:left="599" w:hanging="423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“Identification mark”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: Indicate mark on the straw or other packages where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semen, oocytes and embryos</w:t>
            </w:r>
            <w:r w:rsidR="00324E3B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of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the consignment are placed.</w:t>
            </w:r>
          </w:p>
          <w:p w14:paraId="2D1FF94D" w14:textId="5593E87F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spacing w:before="3"/>
              <w:ind w:left="599" w:hanging="423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“Date of collection/production: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</w:t>
            </w:r>
            <w:r w:rsidR="00CC4AC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dicate the date on which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semen/ oocytes/ embryos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of the consignment were collected or produced.</w:t>
            </w:r>
          </w:p>
          <w:p w14:paraId="5DC4021C" w14:textId="0B96F615" w:rsidR="007661E8" w:rsidRPr="001448F7" w:rsidRDefault="007661E8" w:rsidP="00F93741">
            <w:pPr>
              <w:autoSpaceDE w:val="0"/>
              <w:autoSpaceDN w:val="0"/>
              <w:adjustRightInd w:val="0"/>
              <w:snapToGrid w:val="0"/>
              <w:spacing w:before="3"/>
              <w:ind w:left="599" w:hanging="423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“Approval or registration number of plant/establishment/centre”: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Indicate the unique</w:t>
            </w:r>
            <w:r w:rsidR="00B90A1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registration number of the establishment of the co</w:t>
            </w:r>
            <w:r w:rsidR="00CC4AC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llection or production of </w:t>
            </w:r>
            <w:r w:rsidR="00324E3B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semen, oocytes and embryos</w:t>
            </w:r>
            <w:r w:rsidR="00CC4AC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.</w:t>
            </w:r>
          </w:p>
          <w:p w14:paraId="206FBD09" w14:textId="5F1E0CF3" w:rsidR="005213A1" w:rsidRDefault="00CC4ACE" w:rsidP="00F93741">
            <w:pPr>
              <w:autoSpaceDE w:val="0"/>
              <w:autoSpaceDN w:val="0"/>
              <w:adjustRightInd w:val="0"/>
              <w:snapToGrid w:val="0"/>
              <w:ind w:left="599" w:hanging="423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 xml:space="preserve"> </w:t>
            </w:r>
            <w:r w:rsidR="007661E8" w:rsidRPr="001448F7">
              <w:rPr>
                <w:rFonts w:ascii="TimesNewRoman" w:hAnsi="TimesNewRoman" w:cs="TimesNewRoman"/>
                <w:i/>
                <w:color w:val="000000"/>
                <w:sz w:val="18"/>
                <w:lang w:val="en-GB"/>
              </w:rPr>
              <w:t>“Quantity”</w:t>
            </w:r>
            <w:r w:rsidR="007661E8" w:rsidRPr="001448F7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: Indicate number of straws or other packages with the same mark</w:t>
            </w:r>
          </w:p>
          <w:p w14:paraId="1EE3A00B" w14:textId="77777777" w:rsidR="00CC4ACE" w:rsidRPr="00CC4ACE" w:rsidRDefault="00CC4ACE" w:rsidP="00CC4ACE">
            <w:pPr>
              <w:autoSpaceDE w:val="0"/>
              <w:autoSpaceDN w:val="0"/>
              <w:adjustRightInd w:val="0"/>
              <w:snapToGrid w:val="0"/>
              <w:ind w:left="599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79B3BF08" w14:textId="77777777" w:rsidR="005213A1" w:rsidRPr="008D4B04" w:rsidRDefault="00855E2A" w:rsidP="009C45BE">
            <w:pPr>
              <w:pStyle w:val="Point0"/>
              <w:spacing w:before="40" w:after="40"/>
              <w:ind w:left="1639" w:hanging="1639"/>
              <w:jc w:val="both"/>
              <w:rPr>
                <w:rFonts w:eastAsia="Calibri"/>
                <w:b/>
                <w:sz w:val="18"/>
                <w:szCs w:val="22"/>
                <w:lang w:val="pt-BR" w:eastAsia="es-ES" w:bidi="es-ES"/>
              </w:rPr>
            </w:pPr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>P</w:t>
            </w:r>
            <w:r w:rsidR="007661E8"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 xml:space="preserve">arte </w:t>
            </w:r>
            <w:proofErr w:type="spellStart"/>
            <w:proofErr w:type="gramStart"/>
            <w:r w:rsidR="007661E8"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>II:</w:t>
            </w:r>
            <w:r w:rsidR="005213A1"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>Part</w:t>
            </w:r>
            <w:proofErr w:type="spellEnd"/>
            <w:proofErr w:type="gramEnd"/>
            <w:r w:rsidR="005213A1"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 xml:space="preserve"> II:</w:t>
            </w:r>
          </w:p>
          <w:p w14:paraId="7FB4A205" w14:textId="77777777" w:rsidR="00855E2A" w:rsidRPr="008D4B04" w:rsidRDefault="00855E2A" w:rsidP="009C45BE">
            <w:pPr>
              <w:pStyle w:val="Point0"/>
              <w:spacing w:before="40" w:after="40"/>
              <w:ind w:left="849" w:hanging="840"/>
              <w:jc w:val="both"/>
              <w:rPr>
                <w:rFonts w:eastAsia="Calibri"/>
                <w:b/>
                <w:sz w:val="18"/>
                <w:szCs w:val="22"/>
                <w:lang w:val="pt-BR" w:eastAsia="es-ES" w:bidi="es-ES"/>
              </w:rPr>
            </w:pPr>
            <w:proofErr w:type="gramStart"/>
            <w:r w:rsidRPr="008D4B04">
              <w:rPr>
                <w:rFonts w:eastAsia="Calibri"/>
                <w:b/>
                <w:sz w:val="18"/>
                <w:szCs w:val="22"/>
                <w:vertAlign w:val="superscript"/>
                <w:lang w:val="pt-BR" w:eastAsia="es-ES" w:bidi="es-ES"/>
              </w:rPr>
              <w:t>(1)</w:t>
            </w:r>
            <w:r w:rsidRPr="008D4B04">
              <w:rPr>
                <w:rFonts w:eastAsia="Calibri"/>
                <w:b/>
                <w:szCs w:val="22"/>
                <w:lang w:val="pt-BR" w:eastAsia="es-ES" w:bidi="es-ES"/>
              </w:rPr>
              <w:tab/>
            </w:r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>Tachar</w:t>
            </w:r>
            <w:proofErr w:type="gramEnd"/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 xml:space="preserve"> </w:t>
            </w:r>
            <w:proofErr w:type="spellStart"/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>lo</w:t>
            </w:r>
            <w:proofErr w:type="spellEnd"/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 xml:space="preserve"> que </w:t>
            </w:r>
            <w:proofErr w:type="spellStart"/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>no</w:t>
            </w:r>
            <w:proofErr w:type="spellEnd"/>
            <w:r w:rsidRPr="008D4B04">
              <w:rPr>
                <w:rFonts w:eastAsia="Calibri"/>
                <w:b/>
                <w:sz w:val="18"/>
                <w:szCs w:val="22"/>
                <w:lang w:val="pt-BR" w:eastAsia="es-ES" w:bidi="es-ES"/>
              </w:rPr>
              <w:t xml:space="preserve"> corresponda. </w:t>
            </w:r>
          </w:p>
          <w:p w14:paraId="4FB88D6E" w14:textId="77777777" w:rsidR="006E2275" w:rsidRPr="008D4B04" w:rsidRDefault="005213A1" w:rsidP="006E2275">
            <w:pPr>
              <w:pStyle w:val="Point0"/>
              <w:tabs>
                <w:tab w:val="left" w:pos="895"/>
              </w:tabs>
              <w:spacing w:before="40" w:after="40"/>
              <w:ind w:left="849" w:hanging="840"/>
              <w:jc w:val="both"/>
              <w:rPr>
                <w:rFonts w:eastAsia="Calibri"/>
                <w:b/>
                <w:sz w:val="18"/>
                <w:szCs w:val="22"/>
                <w:lang w:val="pt-BR" w:eastAsia="es-ES" w:bidi="es-ES"/>
              </w:rPr>
            </w:pPr>
            <w:r w:rsidRPr="008D4B04">
              <w:rPr>
                <w:rFonts w:eastAsia="Calibri"/>
                <w:i/>
                <w:sz w:val="18"/>
                <w:szCs w:val="22"/>
                <w:vertAlign w:val="superscript"/>
                <w:lang w:val="pt-BR" w:eastAsia="es-ES" w:bidi="es-ES"/>
              </w:rPr>
              <w:t>(1)</w:t>
            </w:r>
            <w:r w:rsidRPr="008D4B04">
              <w:rPr>
                <w:rFonts w:eastAsia="Calibri"/>
                <w:i/>
                <w:sz w:val="18"/>
                <w:szCs w:val="22"/>
                <w:vertAlign w:val="superscript"/>
                <w:lang w:val="pt-BR" w:eastAsia="es-ES" w:bidi="es-ES"/>
              </w:rPr>
              <w:tab/>
            </w:r>
            <w:proofErr w:type="spellStart"/>
            <w:r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>Keep</w:t>
            </w:r>
            <w:proofErr w:type="spellEnd"/>
            <w:r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 xml:space="preserve"> as </w:t>
            </w:r>
            <w:proofErr w:type="spellStart"/>
            <w:r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>appropriate</w:t>
            </w:r>
            <w:proofErr w:type="spellEnd"/>
            <w:r w:rsidRPr="008D4B04">
              <w:rPr>
                <w:rFonts w:eastAsia="Calibri"/>
                <w:i/>
                <w:sz w:val="18"/>
                <w:szCs w:val="22"/>
                <w:lang w:val="pt-BR" w:eastAsia="es-ES" w:bidi="es-ES"/>
              </w:rPr>
              <w:t>.</w:t>
            </w:r>
          </w:p>
          <w:p w14:paraId="76169949" w14:textId="77777777" w:rsidR="005213A1" w:rsidRPr="008D4B04" w:rsidRDefault="005213A1" w:rsidP="009C45BE">
            <w:pPr>
              <w:pStyle w:val="Point0"/>
              <w:tabs>
                <w:tab w:val="left" w:pos="811"/>
              </w:tabs>
              <w:spacing w:before="40" w:after="40"/>
              <w:ind w:left="849" w:hanging="840"/>
              <w:jc w:val="both"/>
              <w:rPr>
                <w:rFonts w:eastAsia="Calibri"/>
                <w:b/>
                <w:sz w:val="18"/>
                <w:szCs w:val="18"/>
                <w:lang w:val="pt-BR" w:eastAsia="es-ES" w:bidi="es-ES"/>
              </w:rPr>
            </w:pPr>
          </w:p>
        </w:tc>
      </w:tr>
      <w:tr w:rsidR="00855E2A" w:rsidRPr="006C795E" w14:paraId="4E77DEB1" w14:textId="77777777" w:rsidTr="00E306BE">
        <w:trPr>
          <w:trHeight w:val="2268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CEDAD" w14:textId="77777777" w:rsidR="00855E2A" w:rsidRPr="008D4B04" w:rsidRDefault="00855E2A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14:paraId="60E6C9BB" w14:textId="458ADC77" w:rsidR="005213A1" w:rsidRPr="008D4B04" w:rsidRDefault="00855E2A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oficial/</w:t>
            </w:r>
            <w:proofErr w:type="spellStart"/>
            <w:r w:rsidR="007A6486">
              <w:rPr>
                <w:i/>
                <w:sz w:val="18"/>
                <w:lang w:val="es-ES"/>
              </w:rPr>
              <w:t>Official</w:t>
            </w:r>
            <w:proofErr w:type="spellEnd"/>
            <w:r w:rsidR="007A6486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7A6486">
              <w:rPr>
                <w:i/>
                <w:sz w:val="18"/>
                <w:lang w:val="es-ES"/>
              </w:rPr>
              <w:t>veterinarian</w:t>
            </w:r>
            <w:proofErr w:type="spellEnd"/>
          </w:p>
          <w:p w14:paraId="10D5FA81" w14:textId="77777777" w:rsidR="006E2275" w:rsidRPr="008D4B04" w:rsidRDefault="006E2275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7BF7EC1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71294EA0" w14:textId="77777777" w:rsidR="005213A1" w:rsidRPr="001448F7" w:rsidRDefault="005213A1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58BA3E5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="006E2275" w:rsidRPr="008D4B04">
              <w:rPr>
                <w:b/>
                <w:sz w:val="18"/>
                <w:lang w:val="es-ES"/>
              </w:rPr>
              <w:t>Nombre de la Unidad Local</w:t>
            </w:r>
            <w:r w:rsidR="005213A1" w:rsidRPr="008D4B04">
              <w:rPr>
                <w:b/>
                <w:sz w:val="18"/>
                <w:lang w:val="es-ES"/>
              </w:rPr>
              <w:t xml:space="preserve"> / </w:t>
            </w:r>
            <w:r w:rsidR="006E2275" w:rsidRPr="008D4B04">
              <w:rPr>
                <w:i/>
                <w:sz w:val="18"/>
                <w:lang w:val="es-ES"/>
              </w:rPr>
              <w:t xml:space="preserve">Local Control </w:t>
            </w:r>
            <w:proofErr w:type="spellStart"/>
            <w:r w:rsidR="006E2275" w:rsidRPr="008D4B04">
              <w:rPr>
                <w:i/>
                <w:sz w:val="18"/>
                <w:lang w:val="es-ES"/>
              </w:rPr>
              <w:t>Unit</w:t>
            </w:r>
            <w:proofErr w:type="spellEnd"/>
            <w:r w:rsidR="006E2275" w:rsidRPr="008D4B04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6E2275" w:rsidRPr="008D4B04">
              <w:rPr>
                <w:i/>
                <w:sz w:val="18"/>
                <w:lang w:val="es-ES"/>
              </w:rPr>
              <w:t>Name</w:t>
            </w:r>
            <w:proofErr w:type="spellEnd"/>
          </w:p>
          <w:p w14:paraId="7BF6974C" w14:textId="77777777" w:rsidR="005213A1" w:rsidRPr="008D4B04" w:rsidRDefault="00855E2A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Fecha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>/</w:t>
            </w:r>
            <w:r w:rsidR="005213A1" w:rsidRPr="008D4B04">
              <w:rPr>
                <w:i/>
                <w:sz w:val="18"/>
                <w:lang w:val="es-ES"/>
              </w:rPr>
              <w:t xml:space="preserve"> Date</w:t>
            </w:r>
            <w:r w:rsidRPr="008D4B04">
              <w:rPr>
                <w:i/>
                <w:sz w:val="18"/>
                <w:lang w:val="es-ES"/>
              </w:rPr>
              <w:t>:</w:t>
            </w:r>
            <w:r w:rsidR="005213A1"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8D4B04">
              <w:rPr>
                <w:b/>
                <w:sz w:val="18"/>
                <w:lang w:val="es-ES"/>
              </w:rPr>
              <w:t>Firma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8D4B04">
              <w:rPr>
                <w:i/>
                <w:sz w:val="18"/>
                <w:lang w:val="es-ES"/>
              </w:rPr>
              <w:t>Signature</w:t>
            </w:r>
            <w:proofErr w:type="spellEnd"/>
            <w:r w:rsidRPr="008D4B04">
              <w:rPr>
                <w:sz w:val="18"/>
                <w:lang w:val="es-ES"/>
              </w:rPr>
              <w:t>:</w:t>
            </w:r>
          </w:p>
          <w:p w14:paraId="3E173CF0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Sello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8D4B04">
              <w:rPr>
                <w:i/>
                <w:sz w:val="18"/>
                <w:lang w:val="es-ES"/>
              </w:rPr>
              <w:t>Stamp</w:t>
            </w:r>
            <w:proofErr w:type="spellEnd"/>
            <w:r w:rsidRPr="008D4B04">
              <w:rPr>
                <w:sz w:val="18"/>
                <w:lang w:val="es-ES"/>
              </w:rPr>
              <w:t>:</w:t>
            </w:r>
          </w:p>
          <w:p w14:paraId="1C89A69F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67C9D6A9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453CF460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67A701A4" w14:textId="77777777" w:rsidR="00C92D2E" w:rsidRPr="008D4B04" w:rsidRDefault="00C92D2E" w:rsidP="003F7F99">
      <w:pPr>
        <w:jc w:val="center"/>
        <w:rPr>
          <w:lang w:val="es-ES"/>
        </w:rPr>
      </w:pPr>
    </w:p>
    <w:p w14:paraId="0CF6EC83" w14:textId="77777777" w:rsidR="00C92D2E" w:rsidRPr="008D4B04" w:rsidRDefault="00C92D2E" w:rsidP="00235228">
      <w:pPr>
        <w:jc w:val="right"/>
        <w:rPr>
          <w:lang w:val="es-ES"/>
        </w:rPr>
      </w:pPr>
    </w:p>
    <w:sectPr w:rsidR="00C92D2E" w:rsidRPr="008D4B04" w:rsidSect="00D72D1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AC9" w14:textId="77777777" w:rsidR="006A0F39" w:rsidRDefault="006A0F39" w:rsidP="00B2106A">
      <w:r>
        <w:separator/>
      </w:r>
    </w:p>
  </w:endnote>
  <w:endnote w:type="continuationSeparator" w:id="0">
    <w:p w14:paraId="3C463A48" w14:textId="77777777" w:rsidR="006A0F39" w:rsidRDefault="006A0F39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C795E">
      <w:rPr>
        <w:noProof/>
      </w:rPr>
      <w:t>3</w:t>
    </w:r>
    <w:r>
      <w:fldChar w:fldCharType="end"/>
    </w:r>
    <w:r>
      <w:tab/>
    </w:r>
    <w:r w:rsidR="006C795E">
      <w:fldChar w:fldCharType="begin"/>
    </w:r>
    <w:r w:rsidR="006C795E">
      <w:instrText xml:space="preserve"> DOCVARIABLE "LW_Confidence" \* MERGEFORMAT </w:instrText>
    </w:r>
    <w:r w:rsidR="006C795E">
      <w:fldChar w:fldCharType="separate"/>
    </w:r>
    <w:r>
      <w:t xml:space="preserve"> </w:t>
    </w:r>
    <w:r w:rsidR="006C795E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2824D" w14:textId="77777777" w:rsidR="006A0F39" w:rsidRDefault="006A0F39" w:rsidP="00B2106A">
      <w:r>
        <w:separator/>
      </w:r>
    </w:p>
  </w:footnote>
  <w:footnote w:type="continuationSeparator" w:id="0">
    <w:p w14:paraId="35B8A9FC" w14:textId="77777777" w:rsidR="006A0F39" w:rsidRDefault="006A0F39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9"/>
  </w:num>
  <w:num w:numId="15">
    <w:abstractNumId w:val="20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16"/>
  </w:num>
  <w:num w:numId="22">
    <w:abstractNumId w:val="22"/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SG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404C0"/>
    <w:rsid w:val="00060581"/>
    <w:rsid w:val="00061CCA"/>
    <w:rsid w:val="00090AE4"/>
    <w:rsid w:val="000B24B2"/>
    <w:rsid w:val="000C224F"/>
    <w:rsid w:val="000E05F9"/>
    <w:rsid w:val="000E659F"/>
    <w:rsid w:val="000E7E67"/>
    <w:rsid w:val="000F34F2"/>
    <w:rsid w:val="001038A9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71635"/>
    <w:rsid w:val="00175995"/>
    <w:rsid w:val="00181767"/>
    <w:rsid w:val="001A131F"/>
    <w:rsid w:val="001B1699"/>
    <w:rsid w:val="001B1D5F"/>
    <w:rsid w:val="001F2E08"/>
    <w:rsid w:val="001F41E8"/>
    <w:rsid w:val="001F725D"/>
    <w:rsid w:val="00203009"/>
    <w:rsid w:val="00205959"/>
    <w:rsid w:val="00232D50"/>
    <w:rsid w:val="00233413"/>
    <w:rsid w:val="00235228"/>
    <w:rsid w:val="00246CCA"/>
    <w:rsid w:val="00266D00"/>
    <w:rsid w:val="002A7E69"/>
    <w:rsid w:val="002C5255"/>
    <w:rsid w:val="002C6B49"/>
    <w:rsid w:val="002D1D28"/>
    <w:rsid w:val="002E13A0"/>
    <w:rsid w:val="00307D45"/>
    <w:rsid w:val="00322525"/>
    <w:rsid w:val="00324E3B"/>
    <w:rsid w:val="00333662"/>
    <w:rsid w:val="003400EB"/>
    <w:rsid w:val="00342B90"/>
    <w:rsid w:val="00343439"/>
    <w:rsid w:val="0034445E"/>
    <w:rsid w:val="003460C5"/>
    <w:rsid w:val="00362BEC"/>
    <w:rsid w:val="003803EF"/>
    <w:rsid w:val="003B4778"/>
    <w:rsid w:val="003C2578"/>
    <w:rsid w:val="003C33DE"/>
    <w:rsid w:val="003D7294"/>
    <w:rsid w:val="003E42C2"/>
    <w:rsid w:val="003F7F99"/>
    <w:rsid w:val="004105AA"/>
    <w:rsid w:val="0042244E"/>
    <w:rsid w:val="00427598"/>
    <w:rsid w:val="004561CE"/>
    <w:rsid w:val="00464708"/>
    <w:rsid w:val="00472884"/>
    <w:rsid w:val="004732AC"/>
    <w:rsid w:val="004A59D7"/>
    <w:rsid w:val="004A7DE9"/>
    <w:rsid w:val="004B7337"/>
    <w:rsid w:val="004C4089"/>
    <w:rsid w:val="004C526C"/>
    <w:rsid w:val="004D4FA3"/>
    <w:rsid w:val="004E2B2A"/>
    <w:rsid w:val="004E47C5"/>
    <w:rsid w:val="004E6E09"/>
    <w:rsid w:val="004F3A06"/>
    <w:rsid w:val="005129A6"/>
    <w:rsid w:val="0051686D"/>
    <w:rsid w:val="005213A1"/>
    <w:rsid w:val="00527D90"/>
    <w:rsid w:val="00541167"/>
    <w:rsid w:val="00544B68"/>
    <w:rsid w:val="00566C82"/>
    <w:rsid w:val="00575C07"/>
    <w:rsid w:val="005819BA"/>
    <w:rsid w:val="005962F9"/>
    <w:rsid w:val="005A2D14"/>
    <w:rsid w:val="005A5A7F"/>
    <w:rsid w:val="005B5D88"/>
    <w:rsid w:val="005D1063"/>
    <w:rsid w:val="005E0F77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A0F39"/>
    <w:rsid w:val="006B0674"/>
    <w:rsid w:val="006C2D02"/>
    <w:rsid w:val="006C795E"/>
    <w:rsid w:val="006D0109"/>
    <w:rsid w:val="006E2275"/>
    <w:rsid w:val="007013C2"/>
    <w:rsid w:val="00701DD8"/>
    <w:rsid w:val="00706929"/>
    <w:rsid w:val="007336F6"/>
    <w:rsid w:val="007359B7"/>
    <w:rsid w:val="007377A1"/>
    <w:rsid w:val="00740B0A"/>
    <w:rsid w:val="00752D8C"/>
    <w:rsid w:val="0075503A"/>
    <w:rsid w:val="00760E2A"/>
    <w:rsid w:val="0076145F"/>
    <w:rsid w:val="007661E8"/>
    <w:rsid w:val="00772C2A"/>
    <w:rsid w:val="00775EB1"/>
    <w:rsid w:val="00782F6C"/>
    <w:rsid w:val="00792952"/>
    <w:rsid w:val="007A6035"/>
    <w:rsid w:val="007A6486"/>
    <w:rsid w:val="007E25B2"/>
    <w:rsid w:val="007E642F"/>
    <w:rsid w:val="00804D08"/>
    <w:rsid w:val="008076E8"/>
    <w:rsid w:val="0081133F"/>
    <w:rsid w:val="008241A7"/>
    <w:rsid w:val="008344EF"/>
    <w:rsid w:val="00855E2A"/>
    <w:rsid w:val="00860276"/>
    <w:rsid w:val="00872198"/>
    <w:rsid w:val="008801F9"/>
    <w:rsid w:val="008840D7"/>
    <w:rsid w:val="00886933"/>
    <w:rsid w:val="008879E7"/>
    <w:rsid w:val="008A7691"/>
    <w:rsid w:val="008B5ABD"/>
    <w:rsid w:val="008C1BDE"/>
    <w:rsid w:val="008D455F"/>
    <w:rsid w:val="008D4B04"/>
    <w:rsid w:val="008D5138"/>
    <w:rsid w:val="008E0AF3"/>
    <w:rsid w:val="00915075"/>
    <w:rsid w:val="0091721D"/>
    <w:rsid w:val="009177A6"/>
    <w:rsid w:val="00943842"/>
    <w:rsid w:val="0096117B"/>
    <w:rsid w:val="009638D6"/>
    <w:rsid w:val="00975645"/>
    <w:rsid w:val="00981A43"/>
    <w:rsid w:val="00983039"/>
    <w:rsid w:val="0099490E"/>
    <w:rsid w:val="009A7727"/>
    <w:rsid w:val="009B2C7A"/>
    <w:rsid w:val="009C45BE"/>
    <w:rsid w:val="009F014B"/>
    <w:rsid w:val="009F7889"/>
    <w:rsid w:val="00A24569"/>
    <w:rsid w:val="00A65B4D"/>
    <w:rsid w:val="00A749A7"/>
    <w:rsid w:val="00A76C4B"/>
    <w:rsid w:val="00A86A4C"/>
    <w:rsid w:val="00A947EF"/>
    <w:rsid w:val="00AA3C7E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41043"/>
    <w:rsid w:val="00B43980"/>
    <w:rsid w:val="00B44CFD"/>
    <w:rsid w:val="00B8485F"/>
    <w:rsid w:val="00B90A1E"/>
    <w:rsid w:val="00B97748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4EBF"/>
    <w:rsid w:val="00C8574A"/>
    <w:rsid w:val="00C92D2E"/>
    <w:rsid w:val="00C937A5"/>
    <w:rsid w:val="00CA71C1"/>
    <w:rsid w:val="00CC4ACE"/>
    <w:rsid w:val="00CC5D5F"/>
    <w:rsid w:val="00CE322B"/>
    <w:rsid w:val="00D1567A"/>
    <w:rsid w:val="00D36212"/>
    <w:rsid w:val="00D45EE4"/>
    <w:rsid w:val="00D72D15"/>
    <w:rsid w:val="00D83764"/>
    <w:rsid w:val="00D85FCD"/>
    <w:rsid w:val="00D943D9"/>
    <w:rsid w:val="00DA2484"/>
    <w:rsid w:val="00DA2FCD"/>
    <w:rsid w:val="00DB3BDE"/>
    <w:rsid w:val="00DB7FE1"/>
    <w:rsid w:val="00DE3463"/>
    <w:rsid w:val="00DF378D"/>
    <w:rsid w:val="00E0646E"/>
    <w:rsid w:val="00E12362"/>
    <w:rsid w:val="00E12EF8"/>
    <w:rsid w:val="00E206ED"/>
    <w:rsid w:val="00E20C98"/>
    <w:rsid w:val="00E24EA9"/>
    <w:rsid w:val="00E306BE"/>
    <w:rsid w:val="00E36500"/>
    <w:rsid w:val="00E702CD"/>
    <w:rsid w:val="00E81EDF"/>
    <w:rsid w:val="00E879B4"/>
    <w:rsid w:val="00E91416"/>
    <w:rsid w:val="00EB6467"/>
    <w:rsid w:val="00ED3C19"/>
    <w:rsid w:val="00ED608A"/>
    <w:rsid w:val="00EF74EE"/>
    <w:rsid w:val="00F03AFA"/>
    <w:rsid w:val="00F05251"/>
    <w:rsid w:val="00F11C07"/>
    <w:rsid w:val="00F11CBB"/>
    <w:rsid w:val="00F1687A"/>
    <w:rsid w:val="00F16BEF"/>
    <w:rsid w:val="00F21BF3"/>
    <w:rsid w:val="00F228E8"/>
    <w:rsid w:val="00F26338"/>
    <w:rsid w:val="00F33E01"/>
    <w:rsid w:val="00F34B45"/>
    <w:rsid w:val="00F4275B"/>
    <w:rsid w:val="00F462F7"/>
    <w:rsid w:val="00F53759"/>
    <w:rsid w:val="00F57BA7"/>
    <w:rsid w:val="00F60E7A"/>
    <w:rsid w:val="00F72C77"/>
    <w:rsid w:val="00F802A6"/>
    <w:rsid w:val="00F80FCA"/>
    <w:rsid w:val="00F845D9"/>
    <w:rsid w:val="00F87183"/>
    <w:rsid w:val="00F93741"/>
    <w:rsid w:val="00F947B2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de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69C4-6448-4DB0-BBF5-AED3934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121</TotalTime>
  <Pages>8</Pages>
  <Words>3621</Words>
  <Characters>19916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23491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Fernández González, Rafael</cp:lastModifiedBy>
  <cp:revision>5</cp:revision>
  <cp:lastPrinted>2018-05-21T08:55:00Z</cp:lastPrinted>
  <dcterms:created xsi:type="dcterms:W3CDTF">2021-10-21T12:24:00Z</dcterms:created>
  <dcterms:modified xsi:type="dcterms:W3CDTF">2021-10-21T15:50:00Z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