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74" w:rsidRDefault="00060A74" w:rsidP="00060A74">
      <w:pPr>
        <w:spacing w:before="398" w:line="190" w:lineRule="exact"/>
        <w:jc w:val="center"/>
        <w:textAlignment w:val="baseline"/>
        <w:rPr>
          <w:rFonts w:eastAsia="Times New Roman"/>
          <w:i/>
          <w:color w:val="000000"/>
          <w:spacing w:val="6"/>
          <w:sz w:val="16"/>
          <w:lang w:val="es-ES"/>
        </w:rPr>
      </w:pPr>
      <w:r>
        <w:rPr>
          <w:rFonts w:eastAsia="Times New Roman"/>
          <w:i/>
          <w:color w:val="000000"/>
          <w:spacing w:val="6"/>
          <w:sz w:val="16"/>
          <w:lang w:val="es-ES"/>
        </w:rPr>
        <w:t>ANE</w:t>
      </w:r>
      <w:r>
        <w:rPr>
          <w:rFonts w:eastAsia="Times New Roman"/>
          <w:i/>
          <w:color w:val="000000"/>
          <w:spacing w:val="6"/>
          <w:sz w:val="16"/>
          <w:lang w:val="es-ES"/>
        </w:rPr>
        <w:t>XO IILA</w:t>
      </w:r>
    </w:p>
    <w:p w:rsidR="00060A74" w:rsidRDefault="00060A74" w:rsidP="00060A74">
      <w:pPr>
        <w:spacing w:before="252" w:line="189" w:lineRule="exact"/>
        <w:jc w:val="center"/>
        <w:textAlignment w:val="baseline"/>
        <w:rPr>
          <w:rFonts w:eastAsia="Times New Roman"/>
          <w:b/>
          <w:color w:val="000000"/>
          <w:spacing w:val="7"/>
          <w:sz w:val="16"/>
          <w:lang w:val="es-ES"/>
        </w:rPr>
      </w:pPr>
      <w:r>
        <w:rPr>
          <w:rFonts w:eastAsia="Times New Roman"/>
          <w:b/>
          <w:color w:val="000000"/>
          <w:spacing w:val="7"/>
          <w:sz w:val="16"/>
          <w:lang w:val="es-ES"/>
        </w:rPr>
        <w:t>Formulario de declaración previa de desembarque previsto en el artículo 3, apartado 1</w:t>
      </w:r>
      <w:bookmarkStart w:id="0" w:name="_GoBack"/>
      <w:bookmarkEnd w:id="0"/>
    </w:p>
    <w:p w:rsidR="00060A74" w:rsidRDefault="00060A74" w:rsidP="00060A74">
      <w:pPr>
        <w:tabs>
          <w:tab w:val="left" w:pos="6840"/>
        </w:tabs>
        <w:spacing w:before="405" w:line="147" w:lineRule="exact"/>
        <w:ind w:left="720"/>
        <w:textAlignment w:val="baseline"/>
        <w:rPr>
          <w:rFonts w:ascii="Arial" w:eastAsia="Arial" w:hAnsi="Arial"/>
          <w:b/>
          <w:color w:val="000000"/>
          <w:sz w:val="13"/>
          <w:lang w:val="es-ES"/>
        </w:rPr>
      </w:pPr>
      <w:r>
        <w:rPr>
          <w:rFonts w:ascii="Arial" w:eastAsia="Arial" w:hAnsi="Arial"/>
          <w:b/>
          <w:color w:val="000000"/>
          <w:sz w:val="13"/>
          <w:lang w:val="es-ES"/>
        </w:rPr>
        <w:t>Identificación del buque</w:t>
      </w:r>
      <w:r>
        <w:rPr>
          <w:rFonts w:ascii="Arial" w:eastAsia="Arial" w:hAnsi="Arial"/>
          <w:b/>
          <w:color w:val="000000"/>
          <w:sz w:val="13"/>
          <w:lang w:val="es-ES"/>
        </w:rPr>
        <w:tab/>
        <w:t>Contacto</w:t>
      </w:r>
    </w:p>
    <w:p w:rsidR="00060A74" w:rsidRDefault="00060A74" w:rsidP="00060A74">
      <w:pPr>
        <w:numPr>
          <w:ilvl w:val="0"/>
          <w:numId w:val="1"/>
        </w:numPr>
        <w:tabs>
          <w:tab w:val="clear" w:pos="144"/>
          <w:tab w:val="left" w:pos="864"/>
        </w:tabs>
        <w:spacing w:before="35" w:line="150" w:lineRule="exact"/>
        <w:ind w:left="720"/>
        <w:textAlignment w:val="baseline"/>
        <w:rPr>
          <w:rFonts w:ascii="Arial" w:eastAsia="Arial" w:hAnsi="Arial"/>
          <w:color w:val="000000"/>
          <w:spacing w:val="89"/>
          <w:sz w:val="13"/>
          <w:lang w:val="es-ES"/>
        </w:rPr>
      </w:pPr>
      <w:r w:rsidRPr="00E849F2">
        <w:rPr>
          <w:rFonts w:ascii="Arial" w:eastAsia="Arial" w:hAnsi="Arial"/>
          <w:color w:val="000000"/>
          <w:sz w:val="13"/>
          <w:lang w:val="es-ES"/>
        </w:rPr>
        <w:t>Nombre del buque</w:t>
      </w:r>
      <w:r>
        <w:rPr>
          <w:rFonts w:ascii="Arial" w:eastAsia="Arial" w:hAnsi="Arial"/>
          <w:color w:val="000000"/>
          <w:spacing w:val="89"/>
          <w:sz w:val="13"/>
          <w:lang w:val="es-ES"/>
        </w:rPr>
        <w:t>:</w:t>
      </w:r>
      <w:r>
        <w:rPr>
          <w:rFonts w:ascii="Arial" w:eastAsia="Arial" w:hAnsi="Arial"/>
          <w:color w:val="000000"/>
          <w:spacing w:val="89"/>
          <w:sz w:val="13"/>
          <w:lang w:val="es-ES"/>
        </w:rPr>
        <w:tab/>
        <w:t xml:space="preserve">                             8. </w:t>
      </w:r>
      <w:r w:rsidRPr="00E849F2">
        <w:rPr>
          <w:rFonts w:ascii="Arial" w:eastAsia="Arial" w:hAnsi="Arial"/>
          <w:color w:val="000000"/>
          <w:sz w:val="13"/>
          <w:lang w:val="es-ES"/>
        </w:rPr>
        <w:t>Nombre del patrón/representante:</w:t>
      </w:r>
    </w:p>
    <w:p w:rsidR="00060A74" w:rsidRDefault="00060A74" w:rsidP="00060A74">
      <w:pPr>
        <w:numPr>
          <w:ilvl w:val="0"/>
          <w:numId w:val="1"/>
        </w:numPr>
        <w:tabs>
          <w:tab w:val="clear" w:pos="144"/>
          <w:tab w:val="left" w:pos="864"/>
        </w:tabs>
        <w:spacing w:before="38" w:line="147" w:lineRule="exact"/>
        <w:ind w:left="720"/>
        <w:textAlignment w:val="baseline"/>
        <w:rPr>
          <w:rFonts w:ascii="Arial" w:eastAsia="Arial" w:hAnsi="Arial"/>
          <w:color w:val="000000"/>
          <w:spacing w:val="37"/>
          <w:sz w:val="13"/>
          <w:lang w:val="es-ES"/>
        </w:rPr>
      </w:pPr>
      <w:r w:rsidRPr="00E849F2">
        <w:rPr>
          <w:rFonts w:ascii="Arial" w:eastAsia="Arial" w:hAnsi="Arial"/>
          <w:color w:val="000000"/>
          <w:sz w:val="13"/>
          <w:lang w:val="es-ES"/>
        </w:rPr>
        <w:t>Tipo de buque (captura, transporte o auxiliar):</w:t>
      </w:r>
      <w:r>
        <w:rPr>
          <w:rFonts w:ascii="Arial" w:eastAsia="Arial" w:hAnsi="Arial"/>
          <w:color w:val="000000"/>
          <w:spacing w:val="37"/>
          <w:sz w:val="13"/>
          <w:lang w:val="es-ES"/>
        </w:rPr>
        <w:tab/>
        <w:t xml:space="preserve">                              9.   </w:t>
      </w:r>
      <w:r w:rsidRPr="00E849F2">
        <w:rPr>
          <w:rFonts w:ascii="Arial" w:eastAsia="Arial" w:hAnsi="Arial"/>
          <w:color w:val="000000"/>
          <w:sz w:val="13"/>
          <w:lang w:val="es-ES"/>
        </w:rPr>
        <w:t>Dirección del patrón/representante:</w:t>
      </w:r>
    </w:p>
    <w:p w:rsidR="00060A74" w:rsidRDefault="00060A74" w:rsidP="00060A74">
      <w:pPr>
        <w:numPr>
          <w:ilvl w:val="0"/>
          <w:numId w:val="1"/>
        </w:numPr>
        <w:tabs>
          <w:tab w:val="clear" w:pos="144"/>
          <w:tab w:val="left" w:pos="864"/>
        </w:tabs>
        <w:spacing w:before="35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Pabellón (país de matrícula):</w:t>
      </w:r>
    </w:p>
    <w:p w:rsidR="00060A74" w:rsidRDefault="00060A74" w:rsidP="00060A74">
      <w:pPr>
        <w:numPr>
          <w:ilvl w:val="0"/>
          <w:numId w:val="1"/>
        </w:numPr>
        <w:tabs>
          <w:tab w:val="clear" w:pos="144"/>
          <w:tab w:val="left" w:pos="864"/>
        </w:tabs>
        <w:spacing w:before="34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Puerto base (código de país ISO alfa-2 + nombre del puerto):</w:t>
      </w:r>
    </w:p>
    <w:p w:rsidR="00060A74" w:rsidRDefault="00060A74" w:rsidP="00060A74">
      <w:pPr>
        <w:numPr>
          <w:ilvl w:val="0"/>
          <w:numId w:val="1"/>
        </w:numPr>
        <w:tabs>
          <w:tab w:val="clear" w:pos="144"/>
          <w:tab w:val="left" w:pos="864"/>
        </w:tabs>
        <w:spacing w:before="33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Número de matrícula (identificación externa):</w:t>
      </w:r>
    </w:p>
    <w:p w:rsidR="00060A74" w:rsidRDefault="00060A74" w:rsidP="00060A74">
      <w:pPr>
        <w:numPr>
          <w:ilvl w:val="0"/>
          <w:numId w:val="1"/>
        </w:numPr>
        <w:tabs>
          <w:tab w:val="clear" w:pos="144"/>
          <w:tab w:val="left" w:pos="864"/>
        </w:tabs>
        <w:spacing w:before="33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lndicativo internacional de llamada de radio:</w:t>
      </w:r>
    </w:p>
    <w:p w:rsidR="00060A74" w:rsidRDefault="00060A74" w:rsidP="00060A74">
      <w:pPr>
        <w:numPr>
          <w:ilvl w:val="0"/>
          <w:numId w:val="1"/>
        </w:numPr>
        <w:tabs>
          <w:tab w:val="clear" w:pos="144"/>
          <w:tab w:val="left" w:pos="864"/>
        </w:tabs>
        <w:spacing w:before="37" w:after="207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Número OMI/Lloyd (en su caso):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7674"/>
      </w:tblGrid>
      <w:tr w:rsidR="00060A74" w:rsidRPr="00665FDB" w:rsidTr="0004630C">
        <w:trPr>
          <w:trHeight w:hRule="exact" w:val="838"/>
        </w:trPr>
        <w:tc>
          <w:tcPr>
            <w:tcW w:w="5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0A74" w:rsidRDefault="00060A74" w:rsidP="0004630C">
            <w:pPr>
              <w:spacing w:line="147" w:lineRule="exact"/>
              <w:ind w:left="720"/>
              <w:textAlignment w:val="baseline"/>
              <w:rPr>
                <w:rFonts w:ascii="Arial" w:eastAsia="Arial" w:hAnsi="Arial"/>
                <w:b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  <w:lang w:val="es-ES"/>
              </w:rPr>
              <w:t>Información sobre la salida</w:t>
            </w:r>
          </w:p>
          <w:p w:rsidR="00060A74" w:rsidRDefault="00060A74" w:rsidP="00060A74">
            <w:pPr>
              <w:numPr>
                <w:ilvl w:val="0"/>
                <w:numId w:val="2"/>
              </w:numPr>
              <w:tabs>
                <w:tab w:val="clear" w:pos="216"/>
                <w:tab w:val="left" w:pos="936"/>
              </w:tabs>
              <w:spacing w:before="33" w:line="147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lang w:val="es-ES"/>
              </w:rPr>
              <w:t>Fecha y hora de salida:</w:t>
            </w:r>
          </w:p>
          <w:p w:rsidR="00060A74" w:rsidRDefault="00060A74" w:rsidP="00060A74">
            <w:pPr>
              <w:numPr>
                <w:ilvl w:val="0"/>
                <w:numId w:val="2"/>
              </w:numPr>
              <w:tabs>
                <w:tab w:val="clear" w:pos="216"/>
                <w:tab w:val="left" w:pos="936"/>
              </w:tabs>
              <w:spacing w:before="40" w:line="147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lang w:val="es-ES"/>
              </w:rPr>
              <w:t>Puerto de salida (código de país ISO alfa-2 + nombre del puerto):</w:t>
            </w:r>
          </w:p>
          <w:p w:rsidR="00060A74" w:rsidRDefault="00060A74" w:rsidP="0004630C">
            <w:pPr>
              <w:spacing w:before="176" w:line="139" w:lineRule="exact"/>
              <w:ind w:left="720"/>
              <w:textAlignment w:val="baseline"/>
              <w:rPr>
                <w:rFonts w:ascii="Arial" w:eastAsia="Arial" w:hAnsi="Arial"/>
                <w:b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  <w:lang w:val="es-ES"/>
              </w:rPr>
              <w:t>Cantidades de cada especie que lleva a bordo</w:t>
            </w:r>
          </w:p>
        </w:tc>
        <w:tc>
          <w:tcPr>
            <w:tcW w:w="76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0A74" w:rsidRDefault="00060A74" w:rsidP="0004630C">
            <w:pPr>
              <w:spacing w:line="147" w:lineRule="exact"/>
              <w:ind w:left="1008"/>
              <w:textAlignment w:val="baseline"/>
              <w:rPr>
                <w:rFonts w:ascii="Arial" w:eastAsia="Arial" w:hAnsi="Arial"/>
                <w:b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b/>
                <w:color w:val="000000"/>
                <w:sz w:val="13"/>
                <w:lang w:val="es-ES"/>
              </w:rPr>
              <w:t>Información sobre el desembarque</w:t>
            </w:r>
          </w:p>
          <w:p w:rsidR="00060A74" w:rsidRDefault="00060A74" w:rsidP="00060A74">
            <w:pPr>
              <w:numPr>
                <w:ilvl w:val="0"/>
                <w:numId w:val="3"/>
              </w:numPr>
              <w:tabs>
                <w:tab w:val="clear" w:pos="288"/>
                <w:tab w:val="left" w:pos="1296"/>
              </w:tabs>
              <w:spacing w:before="33" w:line="14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lang w:val="es-ES"/>
              </w:rPr>
              <w:t>Fecha y hora estimadas de desembarque:</w:t>
            </w:r>
          </w:p>
          <w:p w:rsidR="00060A74" w:rsidRDefault="00060A74" w:rsidP="00060A74">
            <w:pPr>
              <w:numPr>
                <w:ilvl w:val="0"/>
                <w:numId w:val="3"/>
              </w:numPr>
              <w:tabs>
                <w:tab w:val="clear" w:pos="288"/>
                <w:tab w:val="left" w:pos="1296"/>
              </w:tabs>
              <w:spacing w:before="40" w:line="14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lang w:val="es-ES"/>
              </w:rPr>
              <w:t>Puerto de desembarque previsto [código de país ISO alfa-2 + código de tres letras del puerto (*)]:</w:t>
            </w:r>
          </w:p>
          <w:p w:rsidR="00060A74" w:rsidRDefault="00060A74" w:rsidP="00060A74">
            <w:pPr>
              <w:numPr>
                <w:ilvl w:val="0"/>
                <w:numId w:val="3"/>
              </w:numPr>
              <w:tabs>
                <w:tab w:val="clear" w:pos="288"/>
                <w:tab w:val="left" w:pos="1296"/>
              </w:tabs>
              <w:spacing w:before="32" w:after="136" w:line="147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lang w:val="es-ES"/>
              </w:rPr>
              <w:t>Enviada por el patrón/representante:</w:t>
            </w:r>
          </w:p>
        </w:tc>
      </w:tr>
    </w:tbl>
    <w:p w:rsidR="00060A74" w:rsidRPr="00F46948" w:rsidRDefault="00060A74" w:rsidP="00060A74">
      <w:pPr>
        <w:spacing w:after="114" w:line="20" w:lineRule="exact"/>
        <w:rPr>
          <w:lang w:val="es-ES"/>
        </w:rPr>
      </w:pPr>
    </w:p>
    <w:p w:rsidR="00060A74" w:rsidRPr="00F46948" w:rsidRDefault="00060A74" w:rsidP="00060A74">
      <w:pPr>
        <w:spacing w:after="114" w:line="20" w:lineRule="exact"/>
        <w:rPr>
          <w:lang w:val="es-ES"/>
        </w:rPr>
        <w:sectPr w:rsidR="00060A74" w:rsidRPr="00F46948">
          <w:pgSz w:w="16841" w:h="11909" w:orient="landscape"/>
          <w:pgMar w:top="1240" w:right="1825" w:bottom="1033" w:left="1559" w:header="720" w:footer="720" w:gutter="0"/>
          <w:cols w:space="720"/>
        </w:sectPr>
      </w:pPr>
    </w:p>
    <w:p w:rsidR="00060A74" w:rsidRPr="00F46948" w:rsidRDefault="00060A74" w:rsidP="00060A74">
      <w:pPr>
        <w:rPr>
          <w:sz w:val="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3286760" distB="0" distL="0" distR="0" simplePos="0" relativeHeight="251659264" behindDoc="1" locked="0" layoutInCell="1" allowOverlap="1">
                <wp:simplePos x="0" y="0"/>
                <wp:positionH relativeFrom="page">
                  <wp:posOffset>9849485</wp:posOffset>
                </wp:positionH>
                <wp:positionV relativeFrom="page">
                  <wp:posOffset>4077970</wp:posOffset>
                </wp:positionV>
                <wp:extent cx="231775" cy="2569845"/>
                <wp:effectExtent l="635" t="1270" r="0" b="6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56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A74" w:rsidRPr="00F46948" w:rsidRDefault="00060A74" w:rsidP="00060A74">
                            <w:pPr>
                              <w:spacing w:before="189" w:after="35" w:line="133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9"/>
                                <w:lang w:val="en-GB"/>
                              </w:rPr>
                            </w:pP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9"/>
                                <w:lang w:val="en-GB"/>
                              </w:rPr>
                              <w:t>0£ - I0O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9"/>
                                <w:vertAlign w:val="superscript"/>
                                <w:lang w:val="en-GB"/>
                              </w:rPr>
                              <w:t>.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9"/>
                                <w:lang w:val="en-GB"/>
                              </w:rPr>
                              <w:t>S00 - OZOZ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9"/>
                                <w:vertAlign w:val="superscript"/>
                                <w:lang w:val="en-GB"/>
                              </w:rPr>
                              <w:t>.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9"/>
                                <w:lang w:val="en-GB"/>
                              </w:rPr>
                              <w:t>£0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9"/>
                                <w:vertAlign w:val="superscript"/>
                                <w:lang w:val="en-GB"/>
                              </w:rPr>
                              <w:t>.</w:t>
                            </w:r>
                            <w:r w:rsidRPr="00F46948">
                              <w:rPr>
                                <w:rFonts w:ascii="Arial" w:eastAsia="Arial" w:hAnsi="Arial"/>
                                <w:color w:val="000000"/>
                                <w:spacing w:val="-4"/>
                                <w:sz w:val="19"/>
                                <w:lang w:val="en-GB"/>
                              </w:rPr>
                              <w:t>LZ - Sg - 0I0I.21600Z0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75.55pt;margin-top:321.1pt;width:18.25pt;height:202.35pt;z-index:-251657216;visibility:visible;mso-wrap-style:square;mso-width-percent:0;mso-height-percent:0;mso-wrap-distance-left:0;mso-wrap-distance-top:258.8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zLswIAALMFAAAOAAAAZHJzL2Uyb0RvYy54bWysVG1vmzAQ/j5p/8Hyd8pLIQmopGohTJO6&#10;F6nbD3CwCdbAZrYTUk377zubJE1aTZq28cE67PNz99w9vpvbfd+hHVOaS5Hj8CrAiIlaUi42Of76&#10;pfIWGGlDBCWdFCzHT0zj2+XbNzfjkLFItrKjTCEAETobhxy3xgyZ7+u6ZT3RV3JgAg4bqXpi4Fdt&#10;fKrICOh950dBMPNHqeigZM20ht1yOsRLh980rDafmkYzg7ocQ27Grcqta7v6yxuSbRQZWl4f0iB/&#10;kUVPuICgJ6iSGIK2ir+C6nmtpJaNuapl78um4TVzHIBNGLxg89iSgTkuUBw9nMqk/x9s/XH3WSFO&#10;cxxhJEgPLSq2hCqJKEOG7Y1EkS3SOOgMfB8H8Db7e7mHZjvCeniQ9TeNhCxaIjbsTik5toxQSDK0&#10;N/2zqxOOtiDr8YOkEI1sjXRA+0b1toJQEwTo0KynU4MgD1TDZnQdzucJRjUcRcksXcSJC0Gy4+1B&#10;afOOyR5ZI8cKBODQye5BG5sNyY4uNpiQFe86J4JOXGyA47QDseGqPbNZuJ7+SIN0tVgtYi+OZisv&#10;DsrSu6uK2JtV4Twpr8uiKMOfNm4YZy2nlAkb5qivMP6z/h2UPinjpDAtO04tnE1Jq8266BTaEdB3&#10;5b5DQc7c/Ms0XBGAywtKYRQH91HqVbPF3IurOPHSebDwgjC9T2dBnMZldUnpgQv275TQmOM0iZJJ&#10;TL/lFrjvNTeS9dzABOl4n+PFyYlkVoIrQV1rDeHdZJ+Vwqb/XApo97HRTrBWo5NazX69BxSr4rWk&#10;TyBdJUFZoE8Ye2DYNZrD7whTJMf6+5YohlH3XsALsCPnaKijsT4aRNSthGFkMJrMwkyjaTsovmkB&#10;fHpjQt7BK2m4E/BzIoe3BZPB8ThMMTt6zv+d1/OsXf4CAAD//wMAUEsDBBQABgAIAAAAIQBqzDDE&#10;4QAAAA4BAAAPAAAAZHJzL2Rvd25yZXYueG1sTI9BTsMwEEX3SNzBGiR21EnamBLiVChSxa4SbQ/g&#10;xiaOGo9D7Dbp7ZmuYDdf8/TnTbmZXc+uZgydRwnpIgFmsPG6w1bC8bB9WQMLUaFWvUcj4WYCbKrH&#10;h1IV2k/4Za772DIqwVAoCTbGoeA8NNY4FRZ+MEi7bz86FSmOLdejmqjc9TxLEsGd6pAuWDWY2prm&#10;vL84Cbsbt9PS5cemrsVOLH+26vzZS/n8NH+8A4tmjn8w3PVJHSpyOvkL6sB6ynmepsRKEKssA3ZH&#10;8vWrAHaiKVmJN+BVyf+/Uf0CAAD//wMAUEsBAi0AFAAGAAgAAAAhALaDOJL+AAAA4QEAABMAAAAA&#10;AAAAAAAAAAAAAAAAAFtDb250ZW50X1R5cGVzXS54bWxQSwECLQAUAAYACAAAACEAOP0h/9YAAACU&#10;AQAACwAAAAAAAAAAAAAAAAAvAQAAX3JlbHMvLnJlbHNQSwECLQAUAAYACAAAACEAcTasy7MCAACz&#10;BQAADgAAAAAAAAAAAAAAAAAuAgAAZHJzL2Uyb0RvYy54bWxQSwECLQAUAAYACAAAACEAaswwxOEA&#10;AAAOAQAADwAAAAAAAAAAAAAAAAANBQAAZHJzL2Rvd25yZXYueG1sUEsFBgAAAAAEAAQA8wAAABsG&#10;AAAAAA==&#10;" filled="f" stroked="f">
                <v:textbox style="layout-flow:vertical;mso-layout-flow-alt:bottom-to-top" inset="0,0,0,0">
                  <w:txbxContent>
                    <w:p w:rsidR="00060A74" w:rsidRPr="00F46948" w:rsidRDefault="00060A74" w:rsidP="00060A74">
                      <w:pPr>
                        <w:spacing w:before="189" w:after="35" w:line="133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-4"/>
                          <w:sz w:val="19"/>
                          <w:lang w:val="en-GB"/>
                        </w:rPr>
                      </w:pPr>
                      <w:r w:rsidRPr="00F46948">
                        <w:rPr>
                          <w:rFonts w:ascii="Arial" w:eastAsia="Arial" w:hAnsi="Arial"/>
                          <w:color w:val="000000"/>
                          <w:spacing w:val="-4"/>
                          <w:sz w:val="19"/>
                          <w:lang w:val="en-GB"/>
                        </w:rPr>
                        <w:t>0£ - I0O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4"/>
                          <w:sz w:val="19"/>
                          <w:vertAlign w:val="superscript"/>
                          <w:lang w:val="en-GB"/>
                        </w:rPr>
                        <w:t>.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4"/>
                          <w:sz w:val="19"/>
                          <w:lang w:val="en-GB"/>
                        </w:rPr>
                        <w:t>S00 - OZOZ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4"/>
                          <w:sz w:val="19"/>
                          <w:vertAlign w:val="superscript"/>
                          <w:lang w:val="en-GB"/>
                        </w:rPr>
                        <w:t>.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4"/>
                          <w:sz w:val="19"/>
                          <w:lang w:val="en-GB"/>
                        </w:rPr>
                        <w:t>£0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4"/>
                          <w:sz w:val="19"/>
                          <w:vertAlign w:val="superscript"/>
                          <w:lang w:val="en-GB"/>
                        </w:rPr>
                        <w:t>.</w:t>
                      </w:r>
                      <w:r w:rsidRPr="00F46948">
                        <w:rPr>
                          <w:rFonts w:ascii="Arial" w:eastAsia="Arial" w:hAnsi="Arial"/>
                          <w:color w:val="000000"/>
                          <w:spacing w:val="-4"/>
                          <w:sz w:val="19"/>
                          <w:lang w:val="en-GB"/>
                        </w:rPr>
                        <w:t>LZ - Sg - 0I0I.21600Z0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055"/>
        <w:gridCol w:w="1055"/>
        <w:gridCol w:w="939"/>
        <w:gridCol w:w="1088"/>
        <w:gridCol w:w="1051"/>
        <w:gridCol w:w="1031"/>
        <w:gridCol w:w="927"/>
        <w:gridCol w:w="904"/>
        <w:gridCol w:w="1051"/>
        <w:gridCol w:w="1048"/>
        <w:gridCol w:w="1046"/>
      </w:tblGrid>
      <w:tr w:rsidR="00060A74" w:rsidTr="0004630C">
        <w:trPr>
          <w:trHeight w:hRule="exact" w:val="1861"/>
        </w:trPr>
        <w:tc>
          <w:tcPr>
            <w:tcW w:w="8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7" w:after="680" w:line="127" w:lineRule="exact"/>
              <w:ind w:left="216" w:right="108" w:hanging="144"/>
              <w:textAlignment w:val="baseline"/>
              <w:rPr>
                <w:rFonts w:ascii="Arial" w:eastAsia="Arial" w:hAnsi="Arial"/>
                <w:color w:val="000000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z w:val="11"/>
                <w:lang w:val="es-ES"/>
              </w:rPr>
              <w:t>15. Número(s) y fecha(s) del (de los) certificado(s) de captura y Estado(s) de abanderamiento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8" w:after="298" w:line="127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5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5"/>
                <w:sz w:val="11"/>
                <w:lang w:val="es-ES"/>
              </w:rPr>
              <w:t>16. Fecha de transbordo (si este se ha efectuado en un lugar distinto del puerto de desembarque) y nombre del (de los) buque(s) de captura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7" w:after="299" w:line="127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  <w:t>17. Zona o puerto de transbordo [zona FAO (CIEM), división FAO (CIEM), subdivisión FAO (CIEM) y, si procede, rectángulo estadístico CIEM])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41" w:line="127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1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1"/>
                <w:sz w:val="11"/>
                <w:lang w:val="es-ES"/>
              </w:rPr>
              <w:t>18. Nombres de las especies (código alfa-3 de la</w:t>
            </w:r>
          </w:p>
          <w:p w:rsidR="00060A74" w:rsidRDefault="00060A74" w:rsidP="0004630C">
            <w:pPr>
              <w:spacing w:after="1061" w:line="123" w:lineRule="exact"/>
              <w:ind w:right="374"/>
              <w:jc w:val="right"/>
              <w:textAlignment w:val="baseline"/>
              <w:rPr>
                <w:rFonts w:ascii="Arial" w:eastAsia="Arial" w:hAnsi="Arial"/>
                <w:color w:val="000000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z w:val="11"/>
                <w:lang w:val="es-ES"/>
              </w:rPr>
              <w:t>FAO)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7" w:after="172" w:line="127" w:lineRule="exact"/>
              <w:ind w:left="288" w:right="72" w:hanging="144"/>
              <w:textAlignment w:val="baseline"/>
              <w:rPr>
                <w:rFonts w:ascii="Arial" w:eastAsia="Arial" w:hAnsi="Arial"/>
                <w:color w:val="000000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z w:val="11"/>
                <w:lang w:val="es-ES"/>
              </w:rPr>
              <w:t>19. Zona de captura [zona FAO (CIEM), división FAO (CIEM), subdivisión FAO (CIEM) y, si procede, rectángulo estadístico CIEM y zona de esfuerzo pesquero]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7" w:after="680" w:line="127" w:lineRule="exact"/>
              <w:ind w:left="288" w:right="144" w:hanging="216"/>
              <w:textAlignment w:val="baseline"/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  <w:t>20. Peso vivo total estimado del pescado que a bordo (en kg) o, si es preciso, número de ejemplares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abs>
                <w:tab w:val="right" w:pos="1008"/>
              </w:tabs>
              <w:spacing w:before="38" w:line="127" w:lineRule="exact"/>
              <w:ind w:right="108"/>
              <w:textAlignment w:val="baseline"/>
              <w:rPr>
                <w:rFonts w:ascii="Arial" w:eastAsia="Arial" w:hAnsi="Arial"/>
                <w:color w:val="000000"/>
                <w:spacing w:val="-1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z w:val="11"/>
                <w:lang w:val="es-ES"/>
              </w:rPr>
              <w:t>21. Peso vivo total estima</w:t>
            </w:r>
            <w:r>
              <w:rPr>
                <w:rFonts w:ascii="Arial" w:eastAsia="Arial" w:hAnsi="Arial"/>
                <w:color w:val="000000"/>
                <w:spacing w:val="-1"/>
                <w:sz w:val="11"/>
                <w:lang w:val="es-ES"/>
              </w:rPr>
              <w:t>do del pescado que se va a desembarcar (en kg) o, si es preciso, número de ejemplares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7" w:after="680" w:line="127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1"/>
                <w:lang w:val="es-ES"/>
              </w:rPr>
              <w:t>22.Presentación del pescado y estado de conservación [úsense códigos de letras (*)]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8" w:after="298" w:line="127" w:lineRule="exact"/>
              <w:ind w:left="288" w:right="144" w:hanging="216"/>
              <w:textAlignment w:val="baseline"/>
              <w:rPr>
                <w:rFonts w:ascii="Arial" w:eastAsia="Arial" w:hAnsi="Arial"/>
                <w:color w:val="000000"/>
                <w:spacing w:val="-5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5"/>
                <w:sz w:val="11"/>
                <w:lang w:val="es-ES"/>
              </w:rPr>
              <w:t>23. En su caso, factor de conversión aplicado a los productos de la pesca por el Estado de abanderamiento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8" w:after="44" w:line="127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  <w:t>24. Cuando se trate de productos de la pesca transformados, tipo de envase (código de 3 letras: CRT = envases de cartón, BOX = cajas, BGS = bolsas, BLC = bloques):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spacing w:before="37" w:after="172" w:line="127" w:lineRule="exact"/>
              <w:ind w:left="288" w:right="108" w:hanging="216"/>
              <w:textAlignment w:val="baseline"/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4"/>
                <w:sz w:val="11"/>
                <w:lang w:val="es-ES"/>
              </w:rPr>
              <w:t>25. Cuando se trate de productos de la pesca transformados, número de envases (cajas de cartón, cajas, bolsas, contenedores, bloques, etc.):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060A74" w:rsidRDefault="00060A74" w:rsidP="0004630C">
            <w:pPr>
              <w:spacing w:before="38" w:line="127" w:lineRule="exact"/>
              <w:ind w:left="288" w:right="36" w:hanging="216"/>
              <w:textAlignment w:val="baseline"/>
              <w:rPr>
                <w:rFonts w:ascii="Arial" w:eastAsia="Arial" w:hAnsi="Arial"/>
                <w:color w:val="000000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z w:val="11"/>
                <w:lang w:val="es-ES"/>
              </w:rPr>
              <w:t>26. Cuando se trate de productos de la pesca transforma-dos, peso medio de cada envase (en</w:t>
            </w:r>
          </w:p>
          <w:p w:rsidR="00060A74" w:rsidRDefault="00060A74" w:rsidP="0004630C">
            <w:pPr>
              <w:spacing w:after="680" w:line="126" w:lineRule="exact"/>
              <w:ind w:right="478"/>
              <w:jc w:val="right"/>
              <w:textAlignment w:val="baseline"/>
              <w:rPr>
                <w:rFonts w:ascii="Arial" w:eastAsia="Arial" w:hAnsi="Arial"/>
                <w:color w:val="000000"/>
                <w:sz w:val="11"/>
                <w:lang w:val="es-ES"/>
              </w:rPr>
            </w:pPr>
            <w:r>
              <w:rPr>
                <w:rFonts w:ascii="Arial" w:eastAsia="Arial" w:hAnsi="Arial"/>
                <w:color w:val="000000"/>
                <w:sz w:val="11"/>
                <w:lang w:val="es-ES"/>
              </w:rPr>
              <w:t>kg):</w:t>
            </w:r>
          </w:p>
        </w:tc>
      </w:tr>
      <w:tr w:rsidR="00060A74" w:rsidTr="0004630C">
        <w:trPr>
          <w:trHeight w:hRule="exact" w:val="205"/>
        </w:trPr>
        <w:tc>
          <w:tcPr>
            <w:tcW w:w="8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060A74" w:rsidTr="0004630C">
        <w:trPr>
          <w:trHeight w:hRule="exact" w:val="209"/>
        </w:trPr>
        <w:tc>
          <w:tcPr>
            <w:tcW w:w="8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060A74" w:rsidTr="0004630C">
        <w:trPr>
          <w:trHeight w:hRule="exact" w:val="205"/>
        </w:trPr>
        <w:tc>
          <w:tcPr>
            <w:tcW w:w="8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060A74" w:rsidTr="0004630C">
        <w:trPr>
          <w:trHeight w:hRule="exact" w:val="206"/>
        </w:trPr>
        <w:tc>
          <w:tcPr>
            <w:tcW w:w="8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060A74" w:rsidTr="0004630C">
        <w:trPr>
          <w:trHeight w:hRule="exact" w:val="215"/>
        </w:trPr>
        <w:tc>
          <w:tcPr>
            <w:tcW w:w="8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060A74" w:rsidRDefault="00060A74" w:rsidP="0004630C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</w:tbl>
    <w:p w:rsidR="00060A74" w:rsidRDefault="00060A74" w:rsidP="00060A74">
      <w:pPr>
        <w:spacing w:after="79" w:line="20" w:lineRule="exact"/>
      </w:pPr>
    </w:p>
    <w:p w:rsidR="00060A74" w:rsidRDefault="00060A74" w:rsidP="00060A74">
      <w:pPr>
        <w:numPr>
          <w:ilvl w:val="0"/>
          <w:numId w:val="4"/>
        </w:numPr>
        <w:tabs>
          <w:tab w:val="clear" w:pos="216"/>
          <w:tab w:val="left" w:pos="936"/>
        </w:tabs>
        <w:spacing w:before="34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Nombre y dirección del armador:</w:t>
      </w:r>
    </w:p>
    <w:p w:rsidR="00060A74" w:rsidRDefault="00060A74" w:rsidP="00060A74">
      <w:pPr>
        <w:numPr>
          <w:ilvl w:val="0"/>
          <w:numId w:val="4"/>
        </w:numPr>
        <w:tabs>
          <w:tab w:val="clear" w:pos="216"/>
          <w:tab w:val="left" w:pos="936"/>
        </w:tabs>
        <w:spacing w:before="35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Nombre del patrón/representante:</w:t>
      </w:r>
    </w:p>
    <w:p w:rsidR="00060A74" w:rsidRDefault="00060A74" w:rsidP="00060A74">
      <w:pPr>
        <w:numPr>
          <w:ilvl w:val="0"/>
          <w:numId w:val="4"/>
        </w:numPr>
        <w:tabs>
          <w:tab w:val="clear" w:pos="216"/>
          <w:tab w:val="left" w:pos="936"/>
        </w:tabs>
        <w:spacing w:before="33" w:line="147" w:lineRule="exact"/>
        <w:ind w:left="720"/>
        <w:textAlignment w:val="baseline"/>
        <w:rPr>
          <w:rFonts w:ascii="Arial" w:eastAsia="Arial" w:hAnsi="Arial"/>
          <w:color w:val="000000"/>
          <w:spacing w:val="-1"/>
          <w:sz w:val="13"/>
          <w:lang w:val="es-ES"/>
        </w:rPr>
      </w:pPr>
      <w:r>
        <w:rPr>
          <w:rFonts w:ascii="Arial" w:eastAsia="Arial" w:hAnsi="Arial"/>
          <w:color w:val="000000"/>
          <w:spacing w:val="-1"/>
          <w:sz w:val="13"/>
          <w:lang w:val="es-ES"/>
        </w:rPr>
        <w:t>Firma:</w:t>
      </w:r>
    </w:p>
    <w:p w:rsidR="00060A74" w:rsidRDefault="00060A74" w:rsidP="00060A74">
      <w:pPr>
        <w:numPr>
          <w:ilvl w:val="0"/>
          <w:numId w:val="4"/>
        </w:numPr>
        <w:tabs>
          <w:tab w:val="clear" w:pos="216"/>
          <w:tab w:val="left" w:pos="936"/>
        </w:tabs>
        <w:spacing w:before="44" w:line="147" w:lineRule="exact"/>
        <w:ind w:left="720"/>
        <w:textAlignment w:val="baseline"/>
        <w:rPr>
          <w:rFonts w:ascii="Arial" w:eastAsia="Arial" w:hAnsi="Arial"/>
          <w:color w:val="000000"/>
          <w:spacing w:val="-2"/>
          <w:sz w:val="13"/>
          <w:lang w:val="es-ES"/>
        </w:rPr>
      </w:pPr>
      <w:r>
        <w:rPr>
          <w:rFonts w:ascii="Arial" w:eastAsia="Arial" w:hAnsi="Arial"/>
          <w:color w:val="000000"/>
          <w:spacing w:val="-2"/>
          <w:sz w:val="13"/>
          <w:lang w:val="es-ES"/>
        </w:rPr>
        <w:t>Fecha:</w:t>
      </w:r>
    </w:p>
    <w:p w:rsidR="00060A74" w:rsidRDefault="00060A74" w:rsidP="00060A74">
      <w:pPr>
        <w:spacing w:before="33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Para los buques de captura, cumplimentar los puntos 1-15 y 18-30.</w:t>
      </w:r>
    </w:p>
    <w:p w:rsidR="00060A74" w:rsidRDefault="00060A74" w:rsidP="00060A74">
      <w:pPr>
        <w:spacing w:before="33" w:after="301" w:line="147" w:lineRule="exact"/>
        <w:ind w:left="720"/>
        <w:textAlignment w:val="baseline"/>
        <w:rPr>
          <w:rFonts w:ascii="Arial" w:eastAsia="Arial" w:hAnsi="Arial"/>
          <w:color w:val="000000"/>
          <w:sz w:val="13"/>
          <w:lang w:val="es-ES"/>
        </w:rPr>
      </w:pPr>
      <w:r>
        <w:rPr>
          <w:rFonts w:ascii="Arial" w:eastAsia="Arial" w:hAnsi="Arial"/>
          <w:color w:val="000000"/>
          <w:sz w:val="13"/>
          <w:lang w:val="es-ES"/>
        </w:rPr>
        <w:t>Para los buques de transporte, cumplimentar todos los puntos.</w:t>
      </w:r>
    </w:p>
    <w:p w:rsidR="00060A74" w:rsidRDefault="00060A74" w:rsidP="00060A74">
      <w:pPr>
        <w:spacing w:before="74" w:line="127" w:lineRule="exact"/>
        <w:ind w:left="720"/>
        <w:textAlignment w:val="baseline"/>
        <w:rPr>
          <w:rFonts w:ascii="Arial" w:eastAsia="Arial" w:hAnsi="Arial"/>
          <w:color w:val="000000"/>
          <w:sz w:val="11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6160770</wp:posOffset>
                </wp:positionV>
                <wp:extent cx="631825" cy="0"/>
                <wp:effectExtent l="11430" t="7620" r="13970" b="1143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9C41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4pt,485.1pt" to="163.15pt,4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0oGAIAADE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fcxn40lC2HUrpeX1nLHOfxDQkxBUiZI6KEZLenh2Hplj6jUl&#10;LGtYS6Wi60qTAbHns0k84EBJHjZDmrO7ba0sOdDQN/ELMiDYXZqFveYRrBOUry6xp1KdY8xXOuBh&#10;JUjnEp0b49s8m69mq1kxKsbT1ajImmb0fl0Xo+k6fzdpHpu6bvLvgVpelJ3kXOjA7tqkefF3TXB5&#10;Luf2urXpTYb0Hj2WiGSv/0g6WhncO/fBFvhpY4MawVXsy5h8eUOh8X+dx6yfL335AwAA//8DAFBL&#10;AwQUAAYACAAAACEAd1mhL+AAAAALAQAADwAAAGRycy9kb3ducmV2LnhtbEyPUUvDMBSF3wX/Q7gD&#10;31y6FDutTYcI4mAPYueLb2lzbarNTWnSrfv3ZjDQx3vu4ZzvFJvZ9uyAo+8cSVgtE2BIjdMdtRI+&#10;9i+398B8UKRV7wglnNDDpry+KlSu3ZHe8VCFlsUQ8rmSYEIYcs59Y9Aqv3QDUvx9udGqEM+x5XpU&#10;xxhuey6SJONWdRQbjBrw2WDzU01Wwve+fbWf22G3M6e6Sv3dtH1bo5Q3i/npEVjAOfyZ4Ywf0aGM&#10;TLWbSHvWSxAii+hBwsM6EcCiIxVZCqy+KLws+P8N5S8AAAD//wMAUEsBAi0AFAAGAAgAAAAhALaD&#10;OJL+AAAA4QEAABMAAAAAAAAAAAAAAAAAAAAAAFtDb250ZW50X1R5cGVzXS54bWxQSwECLQAUAAYA&#10;CAAAACEAOP0h/9YAAACUAQAACwAAAAAAAAAAAAAAAAAvAQAAX3JlbHMvLnJlbHNQSwECLQAUAAYA&#10;CAAAACEAjLFdKBgCAAAxBAAADgAAAAAAAAAAAAAAAAAuAgAAZHJzL2Uyb0RvYy54bWxQSwECLQAU&#10;AAYACAAAACEAd1mhL+AAAAALAQAADwAAAAAAAAAAAAAAAAByBAAAZHJzL2Rvd25yZXYueG1sUEsF&#10;BgAAAAAEAAQA8wAAAH8FAAAAAA==&#10;" strokeweight=".5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11"/>
          <w:lang w:val="es-ES"/>
        </w:rPr>
        <w:t xml:space="preserve">(*) Códigos de letras de puertos, estado del pescado y presentación: </w:t>
      </w:r>
      <w:hyperlink r:id="rId5">
        <w:r>
          <w:rPr>
            <w:rFonts w:ascii="Arial" w:eastAsia="Arial" w:hAnsi="Arial"/>
            <w:color w:val="0000FF"/>
            <w:sz w:val="11"/>
            <w:u w:val="single"/>
            <w:lang w:val="es-ES"/>
          </w:rPr>
          <w:t>http://ec.europa.eu/fisheries/cfp/control</w:t>
        </w:r>
      </w:hyperlink>
      <w:r>
        <w:rPr>
          <w:rFonts w:ascii="Arial" w:eastAsia="Arial" w:hAnsi="Arial"/>
          <w:color w:val="000000"/>
          <w:sz w:val="11"/>
          <w:lang w:val="es-ES"/>
        </w:rPr>
        <w:t xml:space="preserve"> enforcement/ers es.htm</w:t>
      </w:r>
    </w:p>
    <w:p w:rsidR="004F2EB1" w:rsidRDefault="004F2EB1"/>
    <w:sectPr w:rsidR="004F2EB1" w:rsidSect="005740D0">
      <w:type w:val="continuous"/>
      <w:pgSz w:w="16841" w:h="11909" w:orient="landscape"/>
      <w:pgMar w:top="1240" w:right="1823" w:bottom="1033" w:left="1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26150"/>
    <w:multiLevelType w:val="multilevel"/>
    <w:tmpl w:val="0E762ECC"/>
    <w:lvl w:ilvl="0"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24208"/>
    <w:multiLevelType w:val="multilevel"/>
    <w:tmpl w:val="D128722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89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A93D94"/>
    <w:multiLevelType w:val="multilevel"/>
    <w:tmpl w:val="2D82243C"/>
    <w:lvl w:ilvl="0">
      <w:start w:val="27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E33B2F"/>
    <w:multiLevelType w:val="multilevel"/>
    <w:tmpl w:val="7AD26B72"/>
    <w:lvl w:ilvl="0">
      <w:start w:val="10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74"/>
    <w:rsid w:val="00060A74"/>
    <w:rsid w:val="00176574"/>
    <w:rsid w:val="004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9736-A994-4941-A899-61CA3870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0A7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fisheries/cfp/contr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Torresano Villarejo, Carolina</dc:creator>
  <cp:keywords/>
  <dc:description/>
  <cp:lastModifiedBy>Torresano Villarejo, Carolina</cp:lastModifiedBy>
  <cp:revision>2</cp:revision>
  <dcterms:created xsi:type="dcterms:W3CDTF">2021-06-29T08:18:00Z</dcterms:created>
  <dcterms:modified xsi:type="dcterms:W3CDTF">2021-06-29T08:21:00Z</dcterms:modified>
</cp:coreProperties>
</file>