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CFFD" w14:textId="4EEE3AD9" w:rsidR="000B3FFC" w:rsidRPr="000B3FFC" w:rsidRDefault="000B3FFC" w:rsidP="000B3FFC">
      <w:pPr>
        <w:pStyle w:val="Textoindependiente"/>
        <w:jc w:val="center"/>
        <w:rPr>
          <w:rFonts w:ascii="Arial" w:hAnsi="Arial" w:cs="Arial"/>
          <w:b/>
          <w:sz w:val="22"/>
          <w:szCs w:val="22"/>
          <w:lang w:val="es-ES_tradnl"/>
        </w:rPr>
      </w:pPr>
      <w:r w:rsidRPr="000B3FFC">
        <w:rPr>
          <w:rFonts w:ascii="Arial" w:hAnsi="Arial" w:cs="Arial"/>
          <w:b/>
          <w:sz w:val="22"/>
          <w:szCs w:val="22"/>
        </w:rPr>
        <w:t>MINISTERIO DE AGRICULTURA, PESCA Y ALIMENTACIÓN</w:t>
      </w:r>
    </w:p>
    <w:p w14:paraId="03B9D7BC" w14:textId="77777777" w:rsidR="000B3FFC" w:rsidRPr="000B3FFC" w:rsidRDefault="000B3FFC" w:rsidP="000B3FFC">
      <w:pPr>
        <w:pStyle w:val="Textoindependiente"/>
        <w:rPr>
          <w:rFonts w:ascii="Arial" w:hAnsi="Arial" w:cs="Arial"/>
          <w:i/>
          <w:sz w:val="22"/>
          <w:szCs w:val="22"/>
        </w:rPr>
      </w:pPr>
    </w:p>
    <w:p w14:paraId="1995B77D" w14:textId="41E75EC1" w:rsidR="00577C9F" w:rsidRDefault="000B3FFC" w:rsidP="000B3FFC">
      <w:pPr>
        <w:jc w:val="both"/>
        <w:rPr>
          <w:rFonts w:ascii="Arial" w:hAnsi="Arial" w:cs="Arial"/>
          <w:sz w:val="22"/>
          <w:szCs w:val="22"/>
        </w:rPr>
      </w:pPr>
      <w:r w:rsidRPr="000B3FFC">
        <w:rPr>
          <w:rFonts w:ascii="Arial" w:hAnsi="Arial" w:cs="Arial"/>
          <w:sz w:val="22"/>
          <w:szCs w:val="22"/>
        </w:rPr>
        <w:t>Orden APA/_/202</w:t>
      </w:r>
      <w:r w:rsidR="00654B70">
        <w:rPr>
          <w:rFonts w:ascii="Arial" w:hAnsi="Arial" w:cs="Arial"/>
          <w:sz w:val="22"/>
          <w:szCs w:val="22"/>
        </w:rPr>
        <w:t>5</w:t>
      </w:r>
      <w:r w:rsidRPr="000B3FFC">
        <w:rPr>
          <w:rFonts w:ascii="Arial" w:hAnsi="Arial" w:cs="Arial"/>
          <w:sz w:val="22"/>
          <w:szCs w:val="22"/>
        </w:rPr>
        <w:t xml:space="preserve">, </w:t>
      </w:r>
      <w:proofErr w:type="spellStart"/>
      <w:r w:rsidRPr="000B3FFC">
        <w:rPr>
          <w:rFonts w:ascii="Arial" w:hAnsi="Arial" w:cs="Arial"/>
          <w:sz w:val="22"/>
          <w:szCs w:val="22"/>
        </w:rPr>
        <w:t>de_de</w:t>
      </w:r>
      <w:proofErr w:type="spellEnd"/>
      <w:r w:rsidRPr="000B3FFC">
        <w:rPr>
          <w:rFonts w:ascii="Arial" w:hAnsi="Arial" w:cs="Arial"/>
          <w:sz w:val="22"/>
          <w:szCs w:val="22"/>
        </w:rPr>
        <w:t xml:space="preserve">_, por la que se autoriza la gestión conjunta de las posibilidades de pesca de </w:t>
      </w:r>
      <w:r w:rsidR="001A38FD">
        <w:rPr>
          <w:rFonts w:ascii="Arial" w:hAnsi="Arial" w:cs="Arial"/>
          <w:sz w:val="22"/>
          <w:szCs w:val="22"/>
        </w:rPr>
        <w:t xml:space="preserve">rabil y la utilización en común de los límites de captura de patudo de </w:t>
      </w:r>
      <w:r w:rsidRPr="000B3FFC">
        <w:rPr>
          <w:rFonts w:ascii="Arial" w:hAnsi="Arial" w:cs="Arial"/>
          <w:sz w:val="22"/>
          <w:szCs w:val="22"/>
        </w:rPr>
        <w:t>los buques atuneros cerqueros congeladores autorizados a la pesca de túnidos tropicales en el Océano Índico en la campaña 202</w:t>
      </w:r>
      <w:r w:rsidR="00654B70">
        <w:rPr>
          <w:rFonts w:ascii="Arial" w:hAnsi="Arial" w:cs="Arial"/>
          <w:sz w:val="22"/>
          <w:szCs w:val="22"/>
        </w:rPr>
        <w:t>5</w:t>
      </w:r>
      <w:r w:rsidR="00577C9F">
        <w:rPr>
          <w:rFonts w:ascii="Arial" w:hAnsi="Arial" w:cs="Arial"/>
          <w:sz w:val="22"/>
          <w:szCs w:val="22"/>
        </w:rPr>
        <w:t>.</w:t>
      </w:r>
    </w:p>
    <w:p w14:paraId="3BC0E0BD" w14:textId="77777777" w:rsidR="00577C9F" w:rsidRPr="00577C9F" w:rsidRDefault="00577C9F" w:rsidP="000B3FFC">
      <w:pPr>
        <w:jc w:val="both"/>
        <w:rPr>
          <w:rFonts w:ascii="Arial" w:hAnsi="Arial" w:cs="Arial"/>
          <w:caps/>
          <w:sz w:val="22"/>
          <w:szCs w:val="22"/>
        </w:rPr>
      </w:pPr>
    </w:p>
    <w:p w14:paraId="75B311D2" w14:textId="30A9D516" w:rsidR="00482798" w:rsidRDefault="00482798" w:rsidP="00482798">
      <w:pPr>
        <w:pStyle w:val="Textoindependiente"/>
        <w:jc w:val="both"/>
        <w:rPr>
          <w:rFonts w:ascii="Arial" w:hAnsi="Arial" w:cs="Arial"/>
          <w:sz w:val="22"/>
          <w:szCs w:val="22"/>
        </w:rPr>
      </w:pPr>
      <w:r w:rsidRPr="00A64D19">
        <w:rPr>
          <w:rFonts w:ascii="Arial" w:hAnsi="Arial" w:cs="Arial"/>
          <w:sz w:val="22"/>
          <w:szCs w:val="22"/>
        </w:rPr>
        <w:t>De acuerdo con el artículo 7 bis de la Orden APA/25/2021, de 19 de enero, por la que se regula el ejercicio de la pesca de túnidos tropicales en el Océano Índico y se crea un censo de atuneros cerqueros congeladores autorizados a la pesca de túnidos tropicales en el Océano Índico, en casos excepcionales debidamente justificados, previa consulta a las empresas armadoras afectadas, mediante resolución motivada del titular del departamento publicada en el “Boletín Oficial del Estado”, podrá autorizarse, durante un tiempo limitado a una campaña pesquera, la gestión conjunta de las posibilidades de pesca de los buques del anexo</w:t>
      </w:r>
      <w:r>
        <w:rPr>
          <w:rFonts w:ascii="Arial" w:hAnsi="Arial" w:cs="Arial"/>
          <w:sz w:val="22"/>
          <w:szCs w:val="22"/>
        </w:rPr>
        <w:t>.</w:t>
      </w:r>
    </w:p>
    <w:p w14:paraId="2533CBDA" w14:textId="46EB4B5B" w:rsidR="00B205FC" w:rsidRPr="000B3FFC" w:rsidRDefault="00B205FC" w:rsidP="00482798">
      <w:pPr>
        <w:pStyle w:val="Textoindependiente"/>
        <w:jc w:val="both"/>
        <w:rPr>
          <w:rFonts w:ascii="Arial" w:hAnsi="Arial" w:cs="Arial"/>
          <w:sz w:val="22"/>
          <w:szCs w:val="22"/>
        </w:rPr>
      </w:pPr>
    </w:p>
    <w:p w14:paraId="7D51B6AE" w14:textId="77777777" w:rsidR="00A71001" w:rsidRPr="000B3FFC" w:rsidRDefault="00A71001" w:rsidP="00746956">
      <w:pPr>
        <w:jc w:val="both"/>
        <w:rPr>
          <w:rFonts w:ascii="Arial" w:hAnsi="Arial" w:cs="Arial"/>
          <w:sz w:val="22"/>
          <w:szCs w:val="22"/>
        </w:rPr>
      </w:pPr>
    </w:p>
    <w:p w14:paraId="7B5DCFDB" w14:textId="6E789825" w:rsidR="00CF6BCD" w:rsidRDefault="001D2213" w:rsidP="009F6B79">
      <w:pPr>
        <w:jc w:val="both"/>
        <w:rPr>
          <w:rFonts w:ascii="Arial" w:hAnsi="Arial" w:cs="Arial"/>
          <w:sz w:val="22"/>
          <w:szCs w:val="22"/>
        </w:rPr>
      </w:pPr>
      <w:r w:rsidRPr="000B3FFC">
        <w:rPr>
          <w:rFonts w:ascii="Arial" w:hAnsi="Arial" w:cs="Arial"/>
          <w:sz w:val="22"/>
          <w:szCs w:val="22"/>
        </w:rPr>
        <w:t xml:space="preserve">La presente orden se dicta en su aplicación, </w:t>
      </w:r>
      <w:r w:rsidR="009F6B79">
        <w:rPr>
          <w:rFonts w:ascii="Arial" w:hAnsi="Arial" w:cs="Arial"/>
          <w:sz w:val="22"/>
          <w:szCs w:val="22"/>
        </w:rPr>
        <w:t xml:space="preserve">ya que concurren </w:t>
      </w:r>
      <w:r w:rsidR="00651C90">
        <w:rPr>
          <w:rFonts w:ascii="Arial" w:hAnsi="Arial" w:cs="Arial"/>
          <w:sz w:val="22"/>
          <w:szCs w:val="22"/>
        </w:rPr>
        <w:t>la siguiente causa fundamental</w:t>
      </w:r>
      <w:r w:rsidR="003867EE">
        <w:rPr>
          <w:rFonts w:ascii="Arial" w:hAnsi="Arial" w:cs="Arial"/>
          <w:sz w:val="22"/>
          <w:szCs w:val="22"/>
        </w:rPr>
        <w:t>:</w:t>
      </w:r>
    </w:p>
    <w:p w14:paraId="57581E46" w14:textId="77777777" w:rsidR="00CF6BCD" w:rsidRPr="003867EE" w:rsidRDefault="00CF6BCD" w:rsidP="009F6B79">
      <w:pPr>
        <w:jc w:val="both"/>
        <w:rPr>
          <w:rFonts w:ascii="Arial" w:hAnsi="Arial" w:cs="Arial"/>
          <w:sz w:val="22"/>
          <w:szCs w:val="22"/>
        </w:rPr>
      </w:pPr>
    </w:p>
    <w:p w14:paraId="2DF39981" w14:textId="4D10CBBF" w:rsidR="00CF6BCD" w:rsidRPr="003867EE" w:rsidRDefault="00CF6BCD" w:rsidP="003867EE">
      <w:pPr>
        <w:pStyle w:val="Textoindependiente"/>
        <w:jc w:val="both"/>
        <w:rPr>
          <w:rFonts w:ascii="Arial" w:hAnsi="Arial" w:cs="Arial"/>
          <w:sz w:val="22"/>
          <w:szCs w:val="22"/>
        </w:rPr>
      </w:pPr>
      <w:r w:rsidRPr="003867EE">
        <w:rPr>
          <w:rFonts w:ascii="Arial" w:hAnsi="Arial" w:cs="Arial"/>
          <w:sz w:val="22"/>
          <w:szCs w:val="22"/>
        </w:rPr>
        <w:t>En 2023, en la 27ª reunión de la Comisión del Atún del Océano Indico (CAOI), se aprobó la Resolución 23/04 que establece límites de captura para el patudo (</w:t>
      </w:r>
      <w:proofErr w:type="spellStart"/>
      <w:r w:rsidRPr="00A64D19">
        <w:rPr>
          <w:rFonts w:ascii="Arial" w:hAnsi="Arial" w:cs="Arial"/>
          <w:i/>
          <w:iCs/>
          <w:sz w:val="22"/>
          <w:szCs w:val="22"/>
        </w:rPr>
        <w:t>Thunnus</w:t>
      </w:r>
      <w:proofErr w:type="spellEnd"/>
      <w:r w:rsidRPr="00A64D19">
        <w:rPr>
          <w:rFonts w:ascii="Arial" w:hAnsi="Arial" w:cs="Arial"/>
          <w:i/>
          <w:iCs/>
          <w:sz w:val="22"/>
          <w:szCs w:val="22"/>
        </w:rPr>
        <w:t xml:space="preserve"> </w:t>
      </w:r>
      <w:proofErr w:type="spellStart"/>
      <w:r w:rsidRPr="00A64D19">
        <w:rPr>
          <w:rFonts w:ascii="Arial" w:hAnsi="Arial" w:cs="Arial"/>
          <w:i/>
          <w:iCs/>
          <w:sz w:val="22"/>
          <w:szCs w:val="22"/>
        </w:rPr>
        <w:t>obesus</w:t>
      </w:r>
      <w:proofErr w:type="spellEnd"/>
      <w:r w:rsidRPr="003867EE">
        <w:rPr>
          <w:rFonts w:ascii="Arial" w:hAnsi="Arial" w:cs="Arial"/>
          <w:sz w:val="22"/>
          <w:szCs w:val="22"/>
        </w:rPr>
        <w:t>) en el área de competencia de la citada CAOI, estableciendo un límite de captura para la Unión Europea de 17.010 toneladas para los años 2024 y 2025.</w:t>
      </w:r>
    </w:p>
    <w:p w14:paraId="6C8C0054" w14:textId="18654C9C" w:rsidR="00462FD7" w:rsidRDefault="00462FD7" w:rsidP="003867EE">
      <w:pPr>
        <w:pStyle w:val="Textoindependiente"/>
        <w:jc w:val="both"/>
        <w:rPr>
          <w:rFonts w:ascii="Arial" w:hAnsi="Arial" w:cs="Arial"/>
          <w:sz w:val="22"/>
          <w:szCs w:val="22"/>
        </w:rPr>
      </w:pPr>
    </w:p>
    <w:p w14:paraId="2F1275BB" w14:textId="58583DC8" w:rsidR="00E245E7" w:rsidRDefault="00CF6BCD" w:rsidP="003867EE">
      <w:pPr>
        <w:pStyle w:val="Textoindependiente"/>
        <w:jc w:val="both"/>
        <w:rPr>
          <w:rFonts w:ascii="Arial" w:hAnsi="Arial" w:cs="Arial"/>
          <w:sz w:val="22"/>
          <w:szCs w:val="22"/>
        </w:rPr>
      </w:pPr>
      <w:r w:rsidRPr="003867EE">
        <w:rPr>
          <w:rFonts w:ascii="Arial" w:hAnsi="Arial" w:cs="Arial"/>
          <w:sz w:val="22"/>
          <w:szCs w:val="22"/>
        </w:rPr>
        <w:t>El Consejo de la Unión Europea decidió fijar un Total Admisible de Capturas (TAC) y establecer una asignación por Estado miembro, quedando las posibilidades de pesca de patudo para el Reino de España en 202</w:t>
      </w:r>
      <w:r w:rsidR="00E513C2">
        <w:rPr>
          <w:rFonts w:ascii="Arial" w:hAnsi="Arial" w:cs="Arial"/>
          <w:sz w:val="22"/>
          <w:szCs w:val="22"/>
        </w:rPr>
        <w:t>5</w:t>
      </w:r>
      <w:r w:rsidRPr="003867EE">
        <w:rPr>
          <w:rFonts w:ascii="Arial" w:hAnsi="Arial" w:cs="Arial"/>
          <w:sz w:val="22"/>
          <w:szCs w:val="22"/>
        </w:rPr>
        <w:t xml:space="preserve"> fijadas en 12.862 toneladas mediante </w:t>
      </w:r>
      <w:r w:rsidR="00E513C2" w:rsidRPr="00E513C2">
        <w:rPr>
          <w:rFonts w:ascii="Arial" w:hAnsi="Arial" w:cs="Arial"/>
          <w:sz w:val="22"/>
          <w:szCs w:val="22"/>
        </w:rPr>
        <w:t>Reglamento (UE) 2025/202 del Consejo</w:t>
      </w:r>
      <w:r w:rsidR="00E513C2">
        <w:rPr>
          <w:rFonts w:ascii="Arial" w:hAnsi="Arial" w:cs="Arial"/>
          <w:sz w:val="22"/>
          <w:szCs w:val="22"/>
        </w:rPr>
        <w:t>,</w:t>
      </w:r>
      <w:r w:rsidR="00E513C2" w:rsidRPr="00E513C2">
        <w:rPr>
          <w:rFonts w:ascii="Arial" w:hAnsi="Arial" w:cs="Arial"/>
          <w:sz w:val="22"/>
          <w:szCs w:val="22"/>
        </w:rPr>
        <w:t xml:space="preserve"> de 30 de enero de 2025, por el que se fijan para 2025 y 2026 las posibilidades de pesca para determinadas poblaciones de peces aplicables en aguas de la Unión y, en el caso de los buques pesqueros de la Unión, en determinadas aguas no pertenecientes a la Unión, y se modifica el Reglamento (UE) 2024/257.</w:t>
      </w:r>
    </w:p>
    <w:p w14:paraId="04F26358" w14:textId="77777777" w:rsidR="00CF6BCD" w:rsidRDefault="00CF6BCD" w:rsidP="009F6B79">
      <w:pPr>
        <w:jc w:val="both"/>
        <w:rPr>
          <w:rFonts w:ascii="Arial" w:hAnsi="Arial" w:cs="Arial"/>
          <w:sz w:val="22"/>
          <w:szCs w:val="22"/>
        </w:rPr>
      </w:pPr>
    </w:p>
    <w:p w14:paraId="4535BB24" w14:textId="51261177" w:rsidR="00EA3509" w:rsidRDefault="00EA3509" w:rsidP="00746956">
      <w:pPr>
        <w:jc w:val="both"/>
        <w:rPr>
          <w:rFonts w:ascii="Arial" w:hAnsi="Arial" w:cs="Arial"/>
          <w:sz w:val="22"/>
          <w:szCs w:val="22"/>
        </w:rPr>
      </w:pPr>
      <w:r w:rsidRPr="00EA3509">
        <w:rPr>
          <w:rFonts w:ascii="Arial" w:hAnsi="Arial" w:cs="Arial"/>
          <w:sz w:val="22"/>
          <w:szCs w:val="22"/>
        </w:rPr>
        <w:t xml:space="preserve">Por ello, existirá, además de la cuota repartida </w:t>
      </w:r>
      <w:r w:rsidR="00577C9F">
        <w:rPr>
          <w:rFonts w:ascii="Arial" w:hAnsi="Arial" w:cs="Arial"/>
          <w:sz w:val="22"/>
          <w:szCs w:val="22"/>
        </w:rPr>
        <w:t xml:space="preserve">de rabil </w:t>
      </w:r>
      <w:r w:rsidRPr="00EA3509">
        <w:rPr>
          <w:rFonts w:ascii="Arial" w:hAnsi="Arial" w:cs="Arial"/>
          <w:sz w:val="22"/>
          <w:szCs w:val="22"/>
        </w:rPr>
        <w:t xml:space="preserve">para las capturas dirigidas de los cerqueros y las capturas accesorias de la flota </w:t>
      </w:r>
      <w:proofErr w:type="spellStart"/>
      <w:r w:rsidRPr="00EA3509">
        <w:rPr>
          <w:rFonts w:ascii="Arial" w:hAnsi="Arial" w:cs="Arial"/>
          <w:sz w:val="22"/>
          <w:szCs w:val="22"/>
        </w:rPr>
        <w:t>palangrera</w:t>
      </w:r>
      <w:proofErr w:type="spellEnd"/>
      <w:r w:rsidRPr="00EA3509">
        <w:rPr>
          <w:rFonts w:ascii="Arial" w:hAnsi="Arial" w:cs="Arial"/>
          <w:sz w:val="22"/>
          <w:szCs w:val="22"/>
        </w:rPr>
        <w:t xml:space="preserve">, una cuota nacional de patudo, que, previsiblemente generará que la flota española en el Índico presente dificultades para la gestión de los dos stocks de túnidos tropicales, ya que son parte de una pesquería </w:t>
      </w:r>
      <w:proofErr w:type="spellStart"/>
      <w:r w:rsidRPr="00EA3509">
        <w:rPr>
          <w:rFonts w:ascii="Arial" w:hAnsi="Arial" w:cs="Arial"/>
          <w:sz w:val="22"/>
          <w:szCs w:val="22"/>
        </w:rPr>
        <w:t>multiespecífica</w:t>
      </w:r>
      <w:proofErr w:type="spellEnd"/>
      <w:r w:rsidRPr="00EA3509">
        <w:rPr>
          <w:rFonts w:ascii="Arial" w:hAnsi="Arial" w:cs="Arial"/>
          <w:sz w:val="22"/>
          <w:szCs w:val="22"/>
        </w:rPr>
        <w:t xml:space="preserve"> e inseparable.</w:t>
      </w:r>
    </w:p>
    <w:p w14:paraId="288BD37B" w14:textId="77777777" w:rsidR="00EA3509" w:rsidRPr="000B3FFC" w:rsidRDefault="00EA3509" w:rsidP="00746956">
      <w:pPr>
        <w:jc w:val="both"/>
        <w:rPr>
          <w:rFonts w:ascii="Arial" w:hAnsi="Arial" w:cs="Arial"/>
          <w:sz w:val="22"/>
          <w:szCs w:val="22"/>
        </w:rPr>
      </w:pPr>
    </w:p>
    <w:p w14:paraId="1A6EBBC1" w14:textId="44C0F160" w:rsidR="00451CED" w:rsidRPr="000B3FFC" w:rsidRDefault="009F6B79" w:rsidP="00451CED">
      <w:pPr>
        <w:jc w:val="both"/>
        <w:rPr>
          <w:rFonts w:ascii="Arial" w:hAnsi="Arial" w:cs="Arial"/>
          <w:sz w:val="22"/>
          <w:szCs w:val="22"/>
        </w:rPr>
      </w:pPr>
      <w:r>
        <w:rPr>
          <w:rFonts w:ascii="Arial" w:hAnsi="Arial" w:cs="Arial"/>
          <w:sz w:val="22"/>
          <w:szCs w:val="22"/>
        </w:rPr>
        <w:t xml:space="preserve">A la vista de lo anterior, se cumple el requisito de la </w:t>
      </w:r>
      <w:r w:rsidR="00451CED" w:rsidRPr="000B3FFC">
        <w:rPr>
          <w:rFonts w:ascii="Arial" w:hAnsi="Arial" w:cs="Arial"/>
          <w:sz w:val="22"/>
          <w:szCs w:val="22"/>
        </w:rPr>
        <w:t>situación excepcional que limita la actividad de la pesca por parte de los buques atuneros cerqueros congeladores autorizados a la pesca de túnidos tropicales en el Océano Índico</w:t>
      </w:r>
      <w:r w:rsidR="00E51C2B">
        <w:rPr>
          <w:rFonts w:ascii="Arial" w:hAnsi="Arial" w:cs="Arial"/>
          <w:sz w:val="22"/>
          <w:szCs w:val="22"/>
        </w:rPr>
        <w:t xml:space="preserve"> y justifica ofrecer esta medida de flexibilización que </w:t>
      </w:r>
      <w:r w:rsidR="0006635A">
        <w:rPr>
          <w:rFonts w:ascii="Arial" w:hAnsi="Arial" w:cs="Arial"/>
          <w:sz w:val="22"/>
          <w:szCs w:val="22"/>
        </w:rPr>
        <w:t xml:space="preserve">contempla </w:t>
      </w:r>
      <w:r w:rsidR="00E51C2B">
        <w:rPr>
          <w:rFonts w:ascii="Arial" w:hAnsi="Arial" w:cs="Arial"/>
          <w:sz w:val="22"/>
          <w:szCs w:val="22"/>
        </w:rPr>
        <w:t xml:space="preserve">el citado </w:t>
      </w:r>
      <w:r w:rsidR="00EC7F84">
        <w:rPr>
          <w:rFonts w:ascii="Arial" w:hAnsi="Arial" w:cs="Arial"/>
          <w:sz w:val="22"/>
          <w:szCs w:val="22"/>
        </w:rPr>
        <w:t xml:space="preserve">artículo </w:t>
      </w:r>
      <w:r w:rsidR="00E51C2B">
        <w:rPr>
          <w:rFonts w:ascii="Arial" w:hAnsi="Arial" w:cs="Arial"/>
          <w:sz w:val="22"/>
          <w:szCs w:val="22"/>
        </w:rPr>
        <w:t>7 bis.</w:t>
      </w:r>
      <w:r w:rsidR="00451CED" w:rsidRPr="000B3FFC" w:rsidDel="003E4605">
        <w:rPr>
          <w:rFonts w:ascii="Arial" w:hAnsi="Arial" w:cs="Arial"/>
          <w:sz w:val="22"/>
          <w:szCs w:val="22"/>
          <w:highlight w:val="yellow"/>
        </w:rPr>
        <w:t xml:space="preserve"> </w:t>
      </w:r>
    </w:p>
    <w:p w14:paraId="25259E07" w14:textId="77777777" w:rsidR="00451CED" w:rsidRPr="000B3FFC" w:rsidRDefault="00451CED" w:rsidP="00451CED">
      <w:pPr>
        <w:jc w:val="both"/>
        <w:rPr>
          <w:rFonts w:ascii="Arial" w:hAnsi="Arial" w:cs="Arial"/>
          <w:sz w:val="22"/>
          <w:szCs w:val="22"/>
        </w:rPr>
      </w:pPr>
    </w:p>
    <w:p w14:paraId="2F2C2DE3" w14:textId="38F8C585" w:rsidR="00451CED" w:rsidRDefault="00451CED" w:rsidP="00451CED">
      <w:pPr>
        <w:jc w:val="both"/>
        <w:rPr>
          <w:rFonts w:ascii="Arial" w:hAnsi="Arial" w:cs="Arial"/>
          <w:sz w:val="22"/>
          <w:szCs w:val="22"/>
        </w:rPr>
      </w:pPr>
      <w:r w:rsidRPr="000B3FFC">
        <w:rPr>
          <w:rFonts w:ascii="Arial" w:hAnsi="Arial" w:cs="Arial"/>
          <w:sz w:val="22"/>
          <w:szCs w:val="22"/>
        </w:rPr>
        <w:t xml:space="preserve">Teniendo en cuenta que la situación a la que se enfrenta la flota española que faena en las aguas del Océano Índico </w:t>
      </w:r>
      <w:r w:rsidR="00CF6BCD">
        <w:rPr>
          <w:rFonts w:ascii="Arial" w:hAnsi="Arial" w:cs="Arial"/>
          <w:sz w:val="22"/>
          <w:szCs w:val="22"/>
        </w:rPr>
        <w:t>puede</w:t>
      </w:r>
      <w:r w:rsidRPr="000B3FFC">
        <w:rPr>
          <w:rFonts w:ascii="Arial" w:hAnsi="Arial" w:cs="Arial"/>
          <w:sz w:val="22"/>
          <w:szCs w:val="22"/>
        </w:rPr>
        <w:t xml:space="preserve"> conllevar </w:t>
      </w:r>
      <w:r w:rsidR="00CF6BCD">
        <w:rPr>
          <w:rFonts w:ascii="Arial" w:hAnsi="Arial" w:cs="Arial"/>
          <w:sz w:val="22"/>
          <w:szCs w:val="22"/>
        </w:rPr>
        <w:t xml:space="preserve">dificultades en la operativa e incluso </w:t>
      </w:r>
      <w:r w:rsidRPr="000B3FFC">
        <w:rPr>
          <w:rFonts w:ascii="Arial" w:hAnsi="Arial" w:cs="Arial"/>
          <w:sz w:val="22"/>
          <w:szCs w:val="22"/>
        </w:rPr>
        <w:t xml:space="preserve">la paralización de la actividad pesquera de los buques afectados por </w:t>
      </w:r>
      <w:r w:rsidR="00EC7F84">
        <w:rPr>
          <w:rFonts w:ascii="Arial" w:hAnsi="Arial" w:cs="Arial"/>
          <w:sz w:val="22"/>
          <w:szCs w:val="22"/>
        </w:rPr>
        <w:t>esta circunstancia</w:t>
      </w:r>
      <w:r w:rsidRPr="000B3FFC">
        <w:rPr>
          <w:rFonts w:ascii="Arial" w:hAnsi="Arial" w:cs="Arial"/>
          <w:sz w:val="22"/>
          <w:szCs w:val="22"/>
        </w:rPr>
        <w:t>, la activación del mecanismo de gestión conjunta de posibilidades de pesca permitiría el máximo aprovechamiento de las posibilidades de pesca y facilitaría la gestión de esta pesquería en su conjunto.</w:t>
      </w:r>
    </w:p>
    <w:p w14:paraId="07B01696" w14:textId="77777777" w:rsidR="00E513C2" w:rsidRDefault="00E513C2" w:rsidP="00451CED">
      <w:pPr>
        <w:jc w:val="both"/>
        <w:rPr>
          <w:rFonts w:ascii="Arial" w:hAnsi="Arial" w:cs="Arial"/>
          <w:sz w:val="22"/>
          <w:szCs w:val="22"/>
        </w:rPr>
      </w:pPr>
    </w:p>
    <w:p w14:paraId="292C8652" w14:textId="77777777" w:rsidR="00295DBD" w:rsidRDefault="00295DBD" w:rsidP="00746956">
      <w:pPr>
        <w:jc w:val="both"/>
        <w:rPr>
          <w:rFonts w:ascii="Arial" w:hAnsi="Arial" w:cs="Arial"/>
          <w:sz w:val="22"/>
          <w:szCs w:val="22"/>
        </w:rPr>
      </w:pPr>
      <w:r w:rsidRPr="000B3FFC">
        <w:rPr>
          <w:rFonts w:ascii="Arial" w:hAnsi="Arial" w:cs="Arial"/>
          <w:sz w:val="22"/>
          <w:szCs w:val="22"/>
        </w:rPr>
        <w:t xml:space="preserve">Las anteriores consideraciones vienen a </w:t>
      </w:r>
      <w:r w:rsidR="001D2213" w:rsidRPr="000B3FFC">
        <w:rPr>
          <w:rFonts w:ascii="Arial" w:hAnsi="Arial" w:cs="Arial"/>
          <w:sz w:val="22"/>
          <w:szCs w:val="22"/>
        </w:rPr>
        <w:t>motivar</w:t>
      </w:r>
      <w:r w:rsidRPr="000B3FFC">
        <w:rPr>
          <w:rFonts w:ascii="Arial" w:hAnsi="Arial" w:cs="Arial"/>
          <w:sz w:val="22"/>
          <w:szCs w:val="22"/>
        </w:rPr>
        <w:t xml:space="preserve"> que se trata de una situación excepcional debidamente justificada.</w:t>
      </w:r>
    </w:p>
    <w:p w14:paraId="0D9ABCFC" w14:textId="77777777" w:rsidR="00E513C2" w:rsidRDefault="00E513C2" w:rsidP="00746956">
      <w:pPr>
        <w:jc w:val="both"/>
        <w:rPr>
          <w:rFonts w:ascii="Arial" w:hAnsi="Arial" w:cs="Arial"/>
          <w:sz w:val="22"/>
          <w:szCs w:val="22"/>
        </w:rPr>
      </w:pPr>
    </w:p>
    <w:p w14:paraId="33766AAF" w14:textId="42431FD6" w:rsidR="00E513C2" w:rsidRPr="000B3FFC" w:rsidRDefault="00B205FC" w:rsidP="00746956">
      <w:pPr>
        <w:jc w:val="both"/>
        <w:rPr>
          <w:rFonts w:ascii="Arial" w:hAnsi="Arial" w:cs="Arial"/>
          <w:sz w:val="22"/>
          <w:szCs w:val="22"/>
        </w:rPr>
      </w:pPr>
      <w:r>
        <w:rPr>
          <w:rFonts w:ascii="Arial" w:hAnsi="Arial" w:cs="Arial"/>
          <w:sz w:val="22"/>
          <w:szCs w:val="22"/>
        </w:rPr>
        <w:lastRenderedPageBreak/>
        <w:t>Por otro lado, l</w:t>
      </w:r>
      <w:r w:rsidRPr="00B205FC">
        <w:rPr>
          <w:rFonts w:ascii="Arial" w:hAnsi="Arial" w:cs="Arial"/>
          <w:sz w:val="22"/>
          <w:szCs w:val="22"/>
        </w:rPr>
        <w:t xml:space="preserve">a fijación de </w:t>
      </w:r>
      <w:r>
        <w:rPr>
          <w:rFonts w:ascii="Arial" w:hAnsi="Arial" w:cs="Arial"/>
          <w:sz w:val="22"/>
          <w:szCs w:val="22"/>
        </w:rPr>
        <w:t xml:space="preserve">los límites de captura de patudo establecidos en la Resolución de 17 de febrero de 2025, </w:t>
      </w:r>
      <w:r w:rsidRPr="00B205FC">
        <w:rPr>
          <w:rFonts w:ascii="Arial" w:hAnsi="Arial" w:cs="Arial"/>
          <w:sz w:val="22"/>
          <w:szCs w:val="22"/>
        </w:rPr>
        <w:t xml:space="preserve">exige que hayan de preverse las consecuencias que para los mismos tendría la transmisión temporal de las posibilidades de pesca de rabil asignadas a los buques incluidos en el CATI. En este sentido, y dado el carácter </w:t>
      </w:r>
      <w:proofErr w:type="spellStart"/>
      <w:r w:rsidRPr="00B205FC">
        <w:rPr>
          <w:rFonts w:ascii="Arial" w:hAnsi="Arial" w:cs="Arial"/>
          <w:sz w:val="22"/>
          <w:szCs w:val="22"/>
        </w:rPr>
        <w:t>multiespecie</w:t>
      </w:r>
      <w:proofErr w:type="spellEnd"/>
      <w:r w:rsidRPr="00B205FC">
        <w:rPr>
          <w:rFonts w:ascii="Arial" w:hAnsi="Arial" w:cs="Arial"/>
          <w:sz w:val="22"/>
          <w:szCs w:val="22"/>
        </w:rPr>
        <w:t xml:space="preserve"> de esta pesquería y con el fin de evitar el estrangulamiento de las capturas, se establece que estas transmisiones llevarán aparejado un ajuste en los límites de volumen de capturas de patudo proporcional a las posibilidades de pesca de rabil transmitidas.</w:t>
      </w:r>
    </w:p>
    <w:p w14:paraId="2C29C6FD" w14:textId="77777777" w:rsidR="006E11F4" w:rsidRPr="000B3FFC" w:rsidRDefault="006E11F4" w:rsidP="00746956">
      <w:pPr>
        <w:jc w:val="both"/>
        <w:rPr>
          <w:rFonts w:ascii="Arial" w:hAnsi="Arial" w:cs="Arial"/>
          <w:sz w:val="22"/>
          <w:szCs w:val="22"/>
        </w:rPr>
      </w:pPr>
    </w:p>
    <w:p w14:paraId="59C3B186" w14:textId="77777777" w:rsidR="006E11F4" w:rsidRDefault="001D2213" w:rsidP="00746956">
      <w:pPr>
        <w:jc w:val="both"/>
        <w:rPr>
          <w:rFonts w:ascii="Arial" w:hAnsi="Arial" w:cs="Arial"/>
          <w:sz w:val="22"/>
          <w:szCs w:val="22"/>
        </w:rPr>
      </w:pPr>
      <w:r w:rsidRPr="000B3FFC">
        <w:rPr>
          <w:rFonts w:ascii="Arial" w:hAnsi="Arial" w:cs="Arial"/>
          <w:sz w:val="22"/>
          <w:szCs w:val="22"/>
        </w:rPr>
        <w:t>En su virtud, p</w:t>
      </w:r>
      <w:r w:rsidR="006E11F4" w:rsidRPr="000B3FFC">
        <w:rPr>
          <w:rFonts w:ascii="Arial" w:hAnsi="Arial" w:cs="Arial"/>
          <w:sz w:val="22"/>
          <w:szCs w:val="22"/>
        </w:rPr>
        <w:t>revia consulta a los armadores de los buques atuneros cerqueros congeladores autorizados a la pesca de túnidos tropicales en el Océano Índico</w:t>
      </w:r>
      <w:r w:rsidRPr="000B3FFC">
        <w:rPr>
          <w:rFonts w:ascii="Arial" w:hAnsi="Arial" w:cs="Arial"/>
          <w:sz w:val="22"/>
          <w:szCs w:val="22"/>
        </w:rPr>
        <w:t>,</w:t>
      </w:r>
    </w:p>
    <w:p w14:paraId="0B13F418" w14:textId="77777777" w:rsidR="00EA3509" w:rsidRPr="000B3FFC" w:rsidRDefault="00EA3509" w:rsidP="00746956">
      <w:pPr>
        <w:jc w:val="both"/>
        <w:rPr>
          <w:rFonts w:ascii="Arial" w:hAnsi="Arial" w:cs="Arial"/>
          <w:sz w:val="22"/>
          <w:szCs w:val="22"/>
        </w:rPr>
      </w:pPr>
    </w:p>
    <w:p w14:paraId="437E44CF" w14:textId="77777777" w:rsidR="006E11F4" w:rsidRPr="000B3FFC" w:rsidRDefault="006E11F4" w:rsidP="00746956">
      <w:pPr>
        <w:jc w:val="both"/>
        <w:rPr>
          <w:rFonts w:ascii="Arial" w:hAnsi="Arial" w:cs="Arial"/>
          <w:sz w:val="22"/>
          <w:szCs w:val="22"/>
        </w:rPr>
      </w:pPr>
    </w:p>
    <w:p w14:paraId="5E229EF3" w14:textId="45A50584" w:rsidR="00746956" w:rsidRPr="000B3FFC" w:rsidRDefault="00EC34F9" w:rsidP="00EA3509">
      <w:pPr>
        <w:spacing w:after="160" w:line="259" w:lineRule="auto"/>
        <w:jc w:val="center"/>
        <w:rPr>
          <w:rFonts w:ascii="Arial" w:hAnsi="Arial" w:cs="Arial"/>
          <w:sz w:val="22"/>
          <w:szCs w:val="22"/>
        </w:rPr>
      </w:pPr>
      <w:r w:rsidRPr="000B3FFC">
        <w:rPr>
          <w:rFonts w:ascii="Arial" w:hAnsi="Arial" w:cs="Arial"/>
          <w:sz w:val="22"/>
          <w:szCs w:val="22"/>
        </w:rPr>
        <w:t>Resuelvo:</w:t>
      </w:r>
    </w:p>
    <w:p w14:paraId="7138C3BD" w14:textId="77777777" w:rsidR="00EC34F9" w:rsidRPr="000B3FFC" w:rsidRDefault="00EC34F9" w:rsidP="00746956">
      <w:pPr>
        <w:jc w:val="both"/>
        <w:rPr>
          <w:rFonts w:ascii="Arial" w:hAnsi="Arial" w:cs="Arial"/>
          <w:sz w:val="22"/>
          <w:szCs w:val="22"/>
        </w:rPr>
      </w:pPr>
    </w:p>
    <w:p w14:paraId="29BA2658" w14:textId="77777777" w:rsidR="00746956" w:rsidRPr="000B3FFC" w:rsidRDefault="00746956" w:rsidP="00746956">
      <w:pPr>
        <w:pStyle w:val="Textoindependiente"/>
        <w:jc w:val="both"/>
        <w:rPr>
          <w:rFonts w:ascii="Arial" w:hAnsi="Arial" w:cs="Arial"/>
          <w:sz w:val="22"/>
          <w:szCs w:val="22"/>
        </w:rPr>
      </w:pPr>
    </w:p>
    <w:p w14:paraId="655DBB09" w14:textId="77777777" w:rsidR="00746956" w:rsidRPr="00570CB5" w:rsidRDefault="00746956" w:rsidP="00746956">
      <w:pPr>
        <w:pStyle w:val="Textoindependiente"/>
        <w:jc w:val="both"/>
        <w:rPr>
          <w:rFonts w:ascii="Arial" w:hAnsi="Arial" w:cs="Arial"/>
          <w:sz w:val="22"/>
          <w:szCs w:val="22"/>
        </w:rPr>
      </w:pPr>
      <w:r w:rsidRPr="00570CB5">
        <w:rPr>
          <w:rFonts w:ascii="Arial" w:hAnsi="Arial" w:cs="Arial"/>
          <w:sz w:val="22"/>
          <w:szCs w:val="22"/>
        </w:rPr>
        <w:t>Primero.</w:t>
      </w:r>
    </w:p>
    <w:p w14:paraId="57DD2388" w14:textId="77777777" w:rsidR="00746956" w:rsidRPr="001A38FD" w:rsidRDefault="00746956" w:rsidP="00746956">
      <w:pPr>
        <w:pStyle w:val="Textoindependiente"/>
        <w:jc w:val="both"/>
        <w:rPr>
          <w:rFonts w:ascii="Arial" w:hAnsi="Arial" w:cs="Arial"/>
          <w:sz w:val="22"/>
          <w:szCs w:val="22"/>
        </w:rPr>
      </w:pPr>
    </w:p>
    <w:p w14:paraId="59A8FB63" w14:textId="0B510F33" w:rsidR="00746956" w:rsidRDefault="00746956" w:rsidP="00746956">
      <w:pPr>
        <w:pStyle w:val="Textoindependiente"/>
        <w:jc w:val="both"/>
        <w:rPr>
          <w:rFonts w:ascii="Arial" w:hAnsi="Arial" w:cs="Arial"/>
          <w:sz w:val="22"/>
          <w:szCs w:val="22"/>
        </w:rPr>
      </w:pPr>
      <w:r w:rsidRPr="001A38FD">
        <w:rPr>
          <w:rFonts w:ascii="Arial" w:hAnsi="Arial" w:cs="Arial"/>
          <w:sz w:val="22"/>
          <w:szCs w:val="22"/>
        </w:rPr>
        <w:t>Autorizar</w:t>
      </w:r>
      <w:r w:rsidR="00EC34F9" w:rsidRPr="001A38FD">
        <w:rPr>
          <w:rFonts w:ascii="Arial" w:hAnsi="Arial" w:cs="Arial"/>
          <w:sz w:val="22"/>
          <w:szCs w:val="22"/>
        </w:rPr>
        <w:t>,</w:t>
      </w:r>
      <w:r w:rsidRPr="001A38FD">
        <w:rPr>
          <w:rFonts w:ascii="Arial" w:hAnsi="Arial" w:cs="Arial"/>
          <w:sz w:val="22"/>
          <w:szCs w:val="22"/>
        </w:rPr>
        <w:t xml:space="preserve"> </w:t>
      </w:r>
      <w:r w:rsidR="00451CED" w:rsidRPr="001A38FD">
        <w:rPr>
          <w:rFonts w:ascii="Arial" w:hAnsi="Arial" w:cs="Arial"/>
          <w:sz w:val="22"/>
          <w:szCs w:val="22"/>
        </w:rPr>
        <w:t>durante la campaña de pesca 202</w:t>
      </w:r>
      <w:r w:rsidR="00E245E7" w:rsidRPr="001A38FD">
        <w:rPr>
          <w:rFonts w:ascii="Arial" w:hAnsi="Arial" w:cs="Arial"/>
          <w:sz w:val="22"/>
          <w:szCs w:val="22"/>
        </w:rPr>
        <w:t>5</w:t>
      </w:r>
      <w:r w:rsidR="00EC34F9" w:rsidRPr="001A38FD">
        <w:rPr>
          <w:rFonts w:ascii="Arial" w:hAnsi="Arial" w:cs="Arial"/>
          <w:sz w:val="22"/>
          <w:szCs w:val="22"/>
        </w:rPr>
        <w:t>, la gestión conjunta de posibilidades de pesca</w:t>
      </w:r>
      <w:r w:rsidR="001A38FD" w:rsidRPr="001A38FD">
        <w:rPr>
          <w:rFonts w:ascii="Arial" w:hAnsi="Arial" w:cs="Arial"/>
          <w:sz w:val="22"/>
          <w:szCs w:val="22"/>
        </w:rPr>
        <w:t xml:space="preserve"> de rabil</w:t>
      </w:r>
      <w:r w:rsidR="00EC34F9" w:rsidRPr="001A38FD">
        <w:rPr>
          <w:rFonts w:ascii="Arial" w:hAnsi="Arial" w:cs="Arial"/>
          <w:sz w:val="22"/>
          <w:szCs w:val="22"/>
        </w:rPr>
        <w:t xml:space="preserve"> de los buques del </w:t>
      </w:r>
      <w:r w:rsidR="00295DBD" w:rsidRPr="001A38FD">
        <w:rPr>
          <w:rFonts w:ascii="Arial" w:hAnsi="Arial" w:cs="Arial"/>
          <w:sz w:val="22"/>
          <w:szCs w:val="22"/>
        </w:rPr>
        <w:t>a</w:t>
      </w:r>
      <w:r w:rsidR="00EC34F9" w:rsidRPr="001A38FD">
        <w:rPr>
          <w:rFonts w:ascii="Arial" w:hAnsi="Arial" w:cs="Arial"/>
          <w:sz w:val="22"/>
          <w:szCs w:val="22"/>
        </w:rPr>
        <w:t>nexo de la Orden APA/25/2021, de 19 de enero, por la que se regula el ejercicio de la pesca de túnidos tropicales en el Océano Índico y se crea un censo de atuneros cerqueros congeladores autorizados a la pesca de túnidos tropicales en el Océano Índico</w:t>
      </w:r>
      <w:r w:rsidR="00B56D4B" w:rsidRPr="001A38FD">
        <w:rPr>
          <w:rFonts w:ascii="Arial" w:hAnsi="Arial" w:cs="Arial"/>
          <w:sz w:val="22"/>
          <w:szCs w:val="22"/>
        </w:rPr>
        <w:t>, que así lo soliciten</w:t>
      </w:r>
      <w:r w:rsidR="001D2213" w:rsidRPr="001A38FD">
        <w:rPr>
          <w:rFonts w:ascii="Arial" w:hAnsi="Arial" w:cs="Arial"/>
          <w:sz w:val="22"/>
          <w:szCs w:val="22"/>
        </w:rPr>
        <w:t>.</w:t>
      </w:r>
    </w:p>
    <w:p w14:paraId="1C52EDE9" w14:textId="77777777" w:rsidR="00E513C2" w:rsidRDefault="00E513C2" w:rsidP="00746956">
      <w:pPr>
        <w:pStyle w:val="Textoindependiente"/>
        <w:jc w:val="both"/>
        <w:rPr>
          <w:rFonts w:ascii="Arial" w:hAnsi="Arial" w:cs="Arial"/>
          <w:sz w:val="22"/>
          <w:szCs w:val="22"/>
        </w:rPr>
      </w:pPr>
    </w:p>
    <w:p w14:paraId="1ED2F6B5" w14:textId="750720F5" w:rsidR="00AC74B8" w:rsidRDefault="006672F0" w:rsidP="00746956">
      <w:pPr>
        <w:pStyle w:val="Textoindependiente"/>
        <w:jc w:val="both"/>
        <w:rPr>
          <w:rFonts w:ascii="Arial" w:hAnsi="Arial" w:cs="Arial"/>
          <w:sz w:val="22"/>
          <w:szCs w:val="22"/>
        </w:rPr>
      </w:pPr>
      <w:r>
        <w:rPr>
          <w:rFonts w:ascii="Arial" w:hAnsi="Arial" w:cs="Arial"/>
          <w:sz w:val="22"/>
          <w:szCs w:val="22"/>
        </w:rPr>
        <w:t>Dichas</w:t>
      </w:r>
      <w:r w:rsidR="00B205FC" w:rsidRPr="00B205FC">
        <w:rPr>
          <w:rFonts w:ascii="Arial" w:hAnsi="Arial" w:cs="Arial"/>
          <w:sz w:val="22"/>
          <w:szCs w:val="22"/>
        </w:rPr>
        <w:t xml:space="preserve"> gestiones conjuntas de posibilidades de rabil del Océano Índico autorizadas en 202</w:t>
      </w:r>
      <w:r w:rsidR="00B205FC">
        <w:rPr>
          <w:rFonts w:ascii="Arial" w:hAnsi="Arial" w:cs="Arial"/>
          <w:sz w:val="22"/>
          <w:szCs w:val="22"/>
        </w:rPr>
        <w:t xml:space="preserve">5 </w:t>
      </w:r>
      <w:r w:rsidR="00B205FC" w:rsidRPr="00B205FC">
        <w:rPr>
          <w:rFonts w:ascii="Arial" w:hAnsi="Arial" w:cs="Arial"/>
          <w:sz w:val="22"/>
          <w:szCs w:val="22"/>
        </w:rPr>
        <w:t>impli</w:t>
      </w:r>
      <w:r>
        <w:rPr>
          <w:rFonts w:ascii="Arial" w:hAnsi="Arial" w:cs="Arial"/>
          <w:sz w:val="22"/>
          <w:szCs w:val="22"/>
        </w:rPr>
        <w:t>carán</w:t>
      </w:r>
      <w:r w:rsidR="00B205FC" w:rsidRPr="00B205FC">
        <w:rPr>
          <w:rFonts w:ascii="Arial" w:hAnsi="Arial" w:cs="Arial"/>
          <w:sz w:val="22"/>
          <w:szCs w:val="22"/>
        </w:rPr>
        <w:t xml:space="preserve"> la </w:t>
      </w:r>
      <w:r w:rsidR="00A316FF">
        <w:rPr>
          <w:rFonts w:ascii="Arial" w:hAnsi="Arial" w:cs="Arial"/>
          <w:sz w:val="22"/>
          <w:szCs w:val="22"/>
        </w:rPr>
        <w:t>utilización</w:t>
      </w:r>
      <w:r w:rsidR="00B205FC" w:rsidRPr="00B205FC">
        <w:rPr>
          <w:rFonts w:ascii="Arial" w:hAnsi="Arial" w:cs="Arial"/>
          <w:sz w:val="22"/>
          <w:szCs w:val="22"/>
        </w:rPr>
        <w:t xml:space="preserve"> en común de los límites de volumen de capturas de patudo del Océano Índico.</w:t>
      </w:r>
      <w:r w:rsidR="00AC74B8">
        <w:rPr>
          <w:rFonts w:ascii="Arial" w:hAnsi="Arial" w:cs="Arial"/>
          <w:sz w:val="22"/>
          <w:szCs w:val="22"/>
        </w:rPr>
        <w:t xml:space="preserve"> </w:t>
      </w:r>
    </w:p>
    <w:p w14:paraId="5A2E8067" w14:textId="77777777" w:rsidR="006410DA" w:rsidRDefault="006410DA" w:rsidP="00746956">
      <w:pPr>
        <w:pStyle w:val="Textoindependiente"/>
        <w:jc w:val="both"/>
        <w:rPr>
          <w:rFonts w:ascii="Arial" w:hAnsi="Arial" w:cs="Arial"/>
          <w:sz w:val="22"/>
          <w:szCs w:val="22"/>
        </w:rPr>
      </w:pPr>
    </w:p>
    <w:p w14:paraId="6BA81C30" w14:textId="34DD09EF" w:rsidR="00E513C2" w:rsidRPr="001A38FD" w:rsidRDefault="00AC74B8" w:rsidP="00746956">
      <w:pPr>
        <w:pStyle w:val="Textoindependiente"/>
        <w:jc w:val="both"/>
        <w:rPr>
          <w:rFonts w:ascii="Arial" w:hAnsi="Arial" w:cs="Arial"/>
          <w:sz w:val="22"/>
          <w:szCs w:val="22"/>
        </w:rPr>
      </w:pPr>
      <w:r w:rsidRPr="00570CB5">
        <w:rPr>
          <w:rFonts w:ascii="Arial" w:hAnsi="Arial" w:cs="Arial"/>
          <w:sz w:val="22"/>
          <w:szCs w:val="22"/>
        </w:rPr>
        <w:t>Así mismo, se establece que la transmisión temporal de posibilidades de pesca de rabil llevará aparejado un ajuste en el límite de volumen de capturas de patudo proporcional a las posibilidades de pesca de rabil transmitidas.</w:t>
      </w:r>
    </w:p>
    <w:p w14:paraId="42C0DCC8" w14:textId="77777777" w:rsidR="00206015" w:rsidRPr="001A38FD" w:rsidRDefault="00206015" w:rsidP="00746956">
      <w:pPr>
        <w:jc w:val="both"/>
        <w:rPr>
          <w:rFonts w:ascii="Arial" w:hAnsi="Arial" w:cs="Arial"/>
          <w:sz w:val="22"/>
          <w:szCs w:val="22"/>
          <w:lang w:val="es-ES"/>
        </w:rPr>
      </w:pPr>
    </w:p>
    <w:p w14:paraId="7BE2B9FF" w14:textId="2D883B09" w:rsidR="00746956" w:rsidRPr="00570CB5" w:rsidRDefault="00746956" w:rsidP="00746956">
      <w:pPr>
        <w:jc w:val="both"/>
        <w:rPr>
          <w:rFonts w:ascii="Arial" w:hAnsi="Arial" w:cs="Arial"/>
          <w:sz w:val="22"/>
          <w:szCs w:val="22"/>
          <w:lang w:val="es-ES"/>
        </w:rPr>
      </w:pPr>
      <w:r w:rsidRPr="00570CB5">
        <w:rPr>
          <w:rFonts w:ascii="Arial" w:hAnsi="Arial" w:cs="Arial"/>
          <w:sz w:val="22"/>
          <w:szCs w:val="22"/>
          <w:lang w:val="es-ES"/>
        </w:rPr>
        <w:t>Segundo.</w:t>
      </w:r>
    </w:p>
    <w:p w14:paraId="44066791" w14:textId="77777777" w:rsidR="00746956" w:rsidRPr="001A38FD" w:rsidRDefault="00746956" w:rsidP="00746956">
      <w:pPr>
        <w:jc w:val="both"/>
        <w:rPr>
          <w:rFonts w:ascii="Arial" w:hAnsi="Arial" w:cs="Arial"/>
          <w:sz w:val="22"/>
          <w:szCs w:val="22"/>
          <w:lang w:val="es-ES"/>
        </w:rPr>
      </w:pPr>
    </w:p>
    <w:p w14:paraId="08E4BD4D" w14:textId="77777777" w:rsidR="00A316FF" w:rsidRDefault="00206015" w:rsidP="00746956">
      <w:pPr>
        <w:jc w:val="both"/>
        <w:rPr>
          <w:rFonts w:ascii="Arial" w:hAnsi="Arial" w:cs="Arial"/>
          <w:sz w:val="22"/>
          <w:szCs w:val="22"/>
        </w:rPr>
      </w:pPr>
      <w:r w:rsidRPr="001A38FD">
        <w:rPr>
          <w:rFonts w:ascii="Arial" w:hAnsi="Arial" w:cs="Arial"/>
          <w:sz w:val="22"/>
          <w:szCs w:val="22"/>
          <w:lang w:val="es-ES"/>
        </w:rPr>
        <w:t xml:space="preserve">La tramitación de cada autorización de gestión conjunta de posibilidades de pesca se llevará a cabo de acuerdo con lo establecido en el </w:t>
      </w:r>
      <w:r w:rsidR="00295DBD" w:rsidRPr="001A38FD">
        <w:rPr>
          <w:rFonts w:ascii="Arial" w:hAnsi="Arial" w:cs="Arial"/>
          <w:sz w:val="22"/>
          <w:szCs w:val="22"/>
          <w:lang w:val="es-ES"/>
        </w:rPr>
        <w:t>a</w:t>
      </w:r>
      <w:r w:rsidRPr="001A38FD">
        <w:rPr>
          <w:rFonts w:ascii="Arial" w:hAnsi="Arial" w:cs="Arial"/>
          <w:sz w:val="22"/>
          <w:szCs w:val="22"/>
          <w:lang w:val="es-ES"/>
        </w:rPr>
        <w:t xml:space="preserve">rtículo 7 bis de la </w:t>
      </w:r>
      <w:r w:rsidRPr="001A38FD">
        <w:rPr>
          <w:rFonts w:ascii="Arial" w:hAnsi="Arial" w:cs="Arial"/>
          <w:sz w:val="22"/>
          <w:szCs w:val="22"/>
        </w:rPr>
        <w:t>Orden APA/25/2021, de 19 de enero.</w:t>
      </w:r>
    </w:p>
    <w:p w14:paraId="0B1BCA29" w14:textId="77777777" w:rsidR="00A316FF" w:rsidRDefault="00A316FF" w:rsidP="00746956">
      <w:pPr>
        <w:jc w:val="both"/>
        <w:rPr>
          <w:rFonts w:ascii="Arial" w:hAnsi="Arial" w:cs="Arial"/>
          <w:sz w:val="22"/>
          <w:szCs w:val="22"/>
        </w:rPr>
      </w:pPr>
    </w:p>
    <w:p w14:paraId="173E1FA9" w14:textId="77777777" w:rsidR="00AF59AC" w:rsidRPr="001A38FD" w:rsidRDefault="00AF59AC" w:rsidP="00746956">
      <w:pPr>
        <w:rPr>
          <w:rFonts w:ascii="Arial" w:hAnsi="Arial" w:cs="Arial"/>
          <w:sz w:val="22"/>
          <w:szCs w:val="22"/>
        </w:rPr>
      </w:pPr>
    </w:p>
    <w:p w14:paraId="45514706" w14:textId="7173A540" w:rsidR="00746956" w:rsidRPr="00570CB5" w:rsidRDefault="006672F0" w:rsidP="00746956">
      <w:pPr>
        <w:jc w:val="both"/>
        <w:rPr>
          <w:rFonts w:ascii="Arial" w:hAnsi="Arial" w:cs="Arial"/>
          <w:sz w:val="22"/>
          <w:szCs w:val="22"/>
          <w:lang w:val="es-ES"/>
        </w:rPr>
      </w:pPr>
      <w:r>
        <w:rPr>
          <w:rFonts w:ascii="Arial" w:hAnsi="Arial" w:cs="Arial"/>
          <w:sz w:val="22"/>
          <w:szCs w:val="22"/>
          <w:lang w:val="es-ES"/>
        </w:rPr>
        <w:t>Tercero</w:t>
      </w:r>
      <w:r w:rsidR="00746956" w:rsidRPr="00570CB5">
        <w:rPr>
          <w:rFonts w:ascii="Arial" w:hAnsi="Arial" w:cs="Arial"/>
          <w:sz w:val="22"/>
          <w:szCs w:val="22"/>
          <w:lang w:val="es-ES"/>
        </w:rPr>
        <w:t>.</w:t>
      </w:r>
    </w:p>
    <w:p w14:paraId="5A1E8699" w14:textId="77777777" w:rsidR="00746956" w:rsidRPr="001A38FD" w:rsidRDefault="00746956" w:rsidP="00746956">
      <w:pPr>
        <w:jc w:val="both"/>
        <w:rPr>
          <w:rFonts w:ascii="Arial" w:hAnsi="Arial" w:cs="Arial"/>
          <w:sz w:val="22"/>
          <w:szCs w:val="22"/>
          <w:lang w:val="es-ES"/>
        </w:rPr>
      </w:pPr>
    </w:p>
    <w:p w14:paraId="601E781E" w14:textId="77777777" w:rsidR="00746956" w:rsidRPr="001A38FD" w:rsidRDefault="00746956" w:rsidP="00746956">
      <w:pPr>
        <w:jc w:val="both"/>
        <w:rPr>
          <w:rFonts w:ascii="Arial" w:hAnsi="Arial" w:cs="Arial"/>
          <w:sz w:val="22"/>
          <w:szCs w:val="22"/>
        </w:rPr>
      </w:pPr>
      <w:r w:rsidRPr="001A38FD">
        <w:rPr>
          <w:rFonts w:ascii="Arial" w:hAnsi="Arial" w:cs="Arial"/>
          <w:sz w:val="22"/>
          <w:szCs w:val="22"/>
        </w:rPr>
        <w:t xml:space="preserve">Esta </w:t>
      </w:r>
      <w:r w:rsidR="00295DBD" w:rsidRPr="001A38FD">
        <w:rPr>
          <w:rFonts w:ascii="Arial" w:hAnsi="Arial" w:cs="Arial"/>
          <w:sz w:val="22"/>
          <w:szCs w:val="22"/>
        </w:rPr>
        <w:t xml:space="preserve">orden </w:t>
      </w:r>
      <w:r w:rsidRPr="001A38FD">
        <w:rPr>
          <w:rFonts w:ascii="Arial" w:hAnsi="Arial" w:cs="Arial"/>
          <w:sz w:val="22"/>
          <w:szCs w:val="22"/>
        </w:rPr>
        <w:t>producirá efectos a partir del día siguiente a su publicación en el «Boletín Oficial del Estado».</w:t>
      </w:r>
    </w:p>
    <w:p w14:paraId="0BF2FD41" w14:textId="77777777" w:rsidR="00746956" w:rsidRPr="001A38FD" w:rsidRDefault="00746956" w:rsidP="00746956">
      <w:pPr>
        <w:jc w:val="both"/>
        <w:rPr>
          <w:rFonts w:ascii="Arial" w:hAnsi="Arial" w:cs="Arial"/>
          <w:sz w:val="22"/>
          <w:szCs w:val="22"/>
          <w:lang w:val="es-ES"/>
        </w:rPr>
      </w:pPr>
    </w:p>
    <w:p w14:paraId="51412E02" w14:textId="77777777" w:rsidR="00295DBD" w:rsidRPr="001A38FD" w:rsidRDefault="00295DBD" w:rsidP="00746956">
      <w:pPr>
        <w:jc w:val="both"/>
        <w:rPr>
          <w:rFonts w:ascii="Arial" w:hAnsi="Arial" w:cs="Arial"/>
          <w:sz w:val="22"/>
          <w:szCs w:val="22"/>
          <w:lang w:val="es-ES"/>
        </w:rPr>
      </w:pPr>
    </w:p>
    <w:p w14:paraId="4C8EE927" w14:textId="63D8DB52" w:rsidR="00746956" w:rsidRPr="001A38FD" w:rsidRDefault="00746956" w:rsidP="00746956">
      <w:pPr>
        <w:jc w:val="both"/>
        <w:rPr>
          <w:rFonts w:ascii="Arial" w:hAnsi="Arial" w:cs="Arial"/>
          <w:sz w:val="22"/>
          <w:szCs w:val="22"/>
          <w:lang w:val="es-ES"/>
        </w:rPr>
      </w:pPr>
      <w:r w:rsidRPr="001A38FD">
        <w:rPr>
          <w:rFonts w:ascii="Arial" w:hAnsi="Arial" w:cs="Arial"/>
          <w:sz w:val="22"/>
          <w:szCs w:val="22"/>
          <w:lang w:val="es-ES"/>
        </w:rPr>
        <w:t xml:space="preserve">Esta </w:t>
      </w:r>
      <w:r w:rsidR="00295DBD" w:rsidRPr="001A38FD">
        <w:rPr>
          <w:rFonts w:ascii="Arial" w:hAnsi="Arial" w:cs="Arial"/>
          <w:sz w:val="22"/>
          <w:szCs w:val="22"/>
          <w:lang w:val="es-ES"/>
        </w:rPr>
        <w:t xml:space="preserve">orden </w:t>
      </w:r>
      <w:r w:rsidRPr="001A38FD">
        <w:rPr>
          <w:rFonts w:ascii="Arial" w:hAnsi="Arial" w:cs="Arial"/>
          <w:sz w:val="22"/>
          <w:szCs w:val="22"/>
          <w:lang w:val="es-ES"/>
        </w:rPr>
        <w:t xml:space="preserve">pone fin a la vía administrativa y contra la misma cabe interponer recurso </w:t>
      </w:r>
      <w:r w:rsidR="00295DBD" w:rsidRPr="001A38FD">
        <w:rPr>
          <w:rFonts w:ascii="Arial" w:hAnsi="Arial" w:cs="Arial"/>
          <w:sz w:val="22"/>
          <w:szCs w:val="22"/>
          <w:lang w:val="es-ES"/>
        </w:rPr>
        <w:t xml:space="preserve">potestativo </w:t>
      </w:r>
      <w:r w:rsidRPr="001A38FD">
        <w:rPr>
          <w:rFonts w:ascii="Arial" w:hAnsi="Arial" w:cs="Arial"/>
          <w:sz w:val="22"/>
          <w:szCs w:val="22"/>
          <w:lang w:val="es-ES"/>
        </w:rPr>
        <w:t xml:space="preserve">de </w:t>
      </w:r>
      <w:r w:rsidR="009F6B79" w:rsidRPr="001A38FD">
        <w:rPr>
          <w:rFonts w:ascii="Arial" w:hAnsi="Arial" w:cs="Arial"/>
          <w:sz w:val="22"/>
          <w:szCs w:val="22"/>
          <w:lang w:val="es-ES"/>
        </w:rPr>
        <w:t>reposición</w:t>
      </w:r>
      <w:r w:rsidR="00295DBD" w:rsidRPr="001A38FD">
        <w:rPr>
          <w:rFonts w:ascii="Arial" w:hAnsi="Arial" w:cs="Arial"/>
          <w:sz w:val="22"/>
          <w:szCs w:val="22"/>
          <w:lang w:val="es-ES"/>
        </w:rPr>
        <w:t xml:space="preserve"> </w:t>
      </w:r>
      <w:r w:rsidRPr="001A38FD">
        <w:rPr>
          <w:rFonts w:ascii="Arial" w:hAnsi="Arial" w:cs="Arial"/>
          <w:sz w:val="22"/>
          <w:szCs w:val="22"/>
          <w:lang w:val="es-ES"/>
        </w:rPr>
        <w:t xml:space="preserve">ante el </w:t>
      </w:r>
      <w:r w:rsidR="003F7139" w:rsidRPr="001A38FD">
        <w:rPr>
          <w:rFonts w:ascii="Arial" w:hAnsi="Arial" w:cs="Arial"/>
          <w:sz w:val="22"/>
          <w:szCs w:val="22"/>
          <w:lang w:val="es-ES"/>
        </w:rPr>
        <w:t>ministro</w:t>
      </w:r>
      <w:r w:rsidR="00295DBD" w:rsidRPr="001A38FD">
        <w:rPr>
          <w:rFonts w:ascii="Arial" w:hAnsi="Arial" w:cs="Arial"/>
          <w:sz w:val="22"/>
          <w:szCs w:val="22"/>
          <w:lang w:val="es-ES"/>
        </w:rPr>
        <w:t xml:space="preserve"> de Agricultura, Pesca y Alimentación</w:t>
      </w:r>
      <w:r w:rsidRPr="001A38FD">
        <w:rPr>
          <w:rFonts w:ascii="Arial" w:hAnsi="Arial" w:cs="Arial"/>
          <w:sz w:val="22"/>
          <w:szCs w:val="22"/>
          <w:lang w:val="es-ES"/>
        </w:rPr>
        <w:t>, en los términos y plazos a que se refieren los artículos 12</w:t>
      </w:r>
      <w:r w:rsidR="00295DBD" w:rsidRPr="001A38FD">
        <w:rPr>
          <w:rFonts w:ascii="Arial" w:hAnsi="Arial" w:cs="Arial"/>
          <w:sz w:val="22"/>
          <w:szCs w:val="22"/>
          <w:lang w:val="es-ES"/>
        </w:rPr>
        <w:t>3</w:t>
      </w:r>
      <w:r w:rsidRPr="001A38FD">
        <w:rPr>
          <w:rFonts w:ascii="Arial" w:hAnsi="Arial" w:cs="Arial"/>
          <w:sz w:val="22"/>
          <w:szCs w:val="22"/>
          <w:lang w:val="es-ES"/>
        </w:rPr>
        <w:t xml:space="preserve"> y 12</w:t>
      </w:r>
      <w:r w:rsidR="00295DBD" w:rsidRPr="001A38FD">
        <w:rPr>
          <w:rFonts w:ascii="Arial" w:hAnsi="Arial" w:cs="Arial"/>
          <w:sz w:val="22"/>
          <w:szCs w:val="22"/>
          <w:lang w:val="es-ES"/>
        </w:rPr>
        <w:t>4</w:t>
      </w:r>
      <w:r w:rsidRPr="001A38FD">
        <w:rPr>
          <w:rFonts w:ascii="Arial" w:hAnsi="Arial" w:cs="Arial"/>
          <w:sz w:val="22"/>
          <w:szCs w:val="22"/>
          <w:lang w:val="es-ES"/>
        </w:rPr>
        <w:t>, en relación con el 114, de la Ley 39/2015, de 1 de octubre, del Procedimiento Administrativo Común de las Administraciones Públicas</w:t>
      </w:r>
      <w:r w:rsidR="00295DBD" w:rsidRPr="001A38FD">
        <w:rPr>
          <w:rFonts w:ascii="Arial" w:hAnsi="Arial" w:cs="Arial"/>
          <w:sz w:val="22"/>
          <w:szCs w:val="22"/>
          <w:lang w:val="es-ES"/>
        </w:rPr>
        <w:t>, o acudir, en el plazo de dos meses, ante la jurisdicción contencioso-administrativa</w:t>
      </w:r>
      <w:r w:rsidRPr="001A38FD">
        <w:rPr>
          <w:rFonts w:ascii="Arial" w:hAnsi="Arial" w:cs="Arial"/>
          <w:sz w:val="22"/>
          <w:szCs w:val="22"/>
          <w:lang w:val="es-ES"/>
        </w:rPr>
        <w:t>.</w:t>
      </w:r>
    </w:p>
    <w:p w14:paraId="219362A0" w14:textId="77777777" w:rsidR="00746956" w:rsidRPr="001A38FD" w:rsidRDefault="00746956" w:rsidP="00746956">
      <w:pPr>
        <w:pStyle w:val="Textoindependiente"/>
        <w:jc w:val="both"/>
        <w:rPr>
          <w:rFonts w:ascii="Arial" w:hAnsi="Arial" w:cs="Arial"/>
          <w:sz w:val="22"/>
          <w:szCs w:val="22"/>
        </w:rPr>
      </w:pPr>
    </w:p>
    <w:p w14:paraId="2E3B455B" w14:textId="77777777" w:rsidR="00746956" w:rsidRPr="001A38FD" w:rsidRDefault="00746956" w:rsidP="00746956">
      <w:pPr>
        <w:pStyle w:val="Textoindependiente"/>
        <w:jc w:val="both"/>
        <w:rPr>
          <w:rFonts w:ascii="Arial" w:hAnsi="Arial" w:cs="Arial"/>
          <w:sz w:val="22"/>
          <w:szCs w:val="22"/>
        </w:rPr>
      </w:pPr>
    </w:p>
    <w:p w14:paraId="32E07480" w14:textId="77777777" w:rsidR="00206015" w:rsidRPr="001A38FD" w:rsidRDefault="00206015" w:rsidP="000B3FFC">
      <w:pPr>
        <w:jc w:val="both"/>
        <w:rPr>
          <w:rFonts w:ascii="Arial" w:hAnsi="Arial" w:cs="Arial"/>
          <w:sz w:val="22"/>
          <w:szCs w:val="22"/>
          <w:lang w:val="es-ES"/>
        </w:rPr>
      </w:pPr>
    </w:p>
    <w:p w14:paraId="67E20E11" w14:textId="15A776EB" w:rsidR="00746956" w:rsidRPr="001A38FD" w:rsidRDefault="000B3FFC" w:rsidP="000B3FFC">
      <w:pPr>
        <w:jc w:val="both"/>
        <w:rPr>
          <w:rFonts w:ascii="Arial" w:hAnsi="Arial" w:cs="Arial"/>
          <w:sz w:val="22"/>
          <w:szCs w:val="22"/>
          <w:lang w:val="es-ES"/>
        </w:rPr>
      </w:pPr>
      <w:r w:rsidRPr="001A38FD">
        <w:rPr>
          <w:rFonts w:ascii="Arial" w:hAnsi="Arial" w:cs="Arial"/>
          <w:sz w:val="22"/>
          <w:szCs w:val="22"/>
        </w:rPr>
        <w:lastRenderedPageBreak/>
        <w:t xml:space="preserve">Madrid, _ de _ </w:t>
      </w:r>
      <w:proofErr w:type="spellStart"/>
      <w:r w:rsidRPr="001A38FD">
        <w:rPr>
          <w:rFonts w:ascii="Arial" w:hAnsi="Arial" w:cs="Arial"/>
          <w:sz w:val="22"/>
          <w:szCs w:val="22"/>
        </w:rPr>
        <w:t>de</w:t>
      </w:r>
      <w:proofErr w:type="spellEnd"/>
      <w:r w:rsidRPr="001A38FD">
        <w:rPr>
          <w:rFonts w:ascii="Arial" w:hAnsi="Arial" w:cs="Arial"/>
          <w:sz w:val="22"/>
          <w:szCs w:val="22"/>
        </w:rPr>
        <w:t xml:space="preserve"> 202</w:t>
      </w:r>
      <w:r w:rsidR="00E245E7" w:rsidRPr="001A38FD">
        <w:rPr>
          <w:rFonts w:ascii="Arial" w:hAnsi="Arial" w:cs="Arial"/>
          <w:sz w:val="22"/>
          <w:szCs w:val="22"/>
        </w:rPr>
        <w:t>5</w:t>
      </w:r>
      <w:r w:rsidRPr="001A38FD">
        <w:rPr>
          <w:rFonts w:ascii="Arial" w:hAnsi="Arial" w:cs="Arial"/>
          <w:sz w:val="22"/>
          <w:szCs w:val="22"/>
        </w:rPr>
        <w:t xml:space="preserve">.- </w:t>
      </w:r>
      <w:r w:rsidRPr="001A38FD">
        <w:rPr>
          <w:rFonts w:ascii="Arial" w:hAnsi="Arial" w:cs="Arial"/>
          <w:color w:val="000000"/>
          <w:sz w:val="22"/>
          <w:szCs w:val="22"/>
        </w:rPr>
        <w:t xml:space="preserve">El </w:t>
      </w:r>
      <w:r w:rsidR="003F7139" w:rsidRPr="001A38FD">
        <w:rPr>
          <w:rFonts w:ascii="Arial" w:hAnsi="Arial" w:cs="Arial"/>
          <w:color w:val="000000"/>
          <w:sz w:val="22"/>
          <w:szCs w:val="22"/>
        </w:rPr>
        <w:t>ministro</w:t>
      </w:r>
      <w:r w:rsidRPr="001A38FD">
        <w:rPr>
          <w:rFonts w:ascii="Arial" w:hAnsi="Arial" w:cs="Arial"/>
          <w:color w:val="000000"/>
          <w:sz w:val="22"/>
          <w:szCs w:val="22"/>
        </w:rPr>
        <w:t xml:space="preserve"> de Agricultura, Pesca y Alimentación, Luis Planas Puchades</w:t>
      </w:r>
    </w:p>
    <w:sectPr w:rsidR="00746956" w:rsidRPr="001A38FD" w:rsidSect="000B3FFC">
      <w:footerReference w:type="default" r:id="rId7"/>
      <w:pgSz w:w="11906" w:h="16838"/>
      <w:pgMar w:top="1701" w:right="1276" w:bottom="1418" w:left="1701" w:header="85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8B219" w14:textId="77777777" w:rsidR="00D943BC" w:rsidRDefault="00D943BC" w:rsidP="00746956">
      <w:r>
        <w:separator/>
      </w:r>
    </w:p>
  </w:endnote>
  <w:endnote w:type="continuationSeparator" w:id="0">
    <w:p w14:paraId="2C61D976" w14:textId="77777777" w:rsidR="00D943BC" w:rsidRDefault="00D943BC" w:rsidP="0074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CA76" w14:textId="148286E9" w:rsidR="00EF3DAC" w:rsidRDefault="00EF3DAC">
    <w:pPr>
      <w:pStyle w:val="Piedepgina"/>
    </w:pPr>
  </w:p>
  <w:p w14:paraId="1883DBF3" w14:textId="77777777" w:rsidR="00EF3DAC" w:rsidRDefault="00EF3DAC">
    <w:pPr>
      <w:pStyle w:val="Piedepgina"/>
      <w:tabs>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7CB3" w14:textId="77777777" w:rsidR="00D943BC" w:rsidRDefault="00D943BC" w:rsidP="00746956">
      <w:r>
        <w:separator/>
      </w:r>
    </w:p>
  </w:footnote>
  <w:footnote w:type="continuationSeparator" w:id="0">
    <w:p w14:paraId="129FBDA4" w14:textId="77777777" w:rsidR="00D943BC" w:rsidRDefault="00D943BC" w:rsidP="0074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56"/>
    <w:rsid w:val="000003EA"/>
    <w:rsid w:val="0006635A"/>
    <w:rsid w:val="0008425F"/>
    <w:rsid w:val="000B3FFC"/>
    <w:rsid w:val="000E04E9"/>
    <w:rsid w:val="000E69E7"/>
    <w:rsid w:val="001566F8"/>
    <w:rsid w:val="00164AF3"/>
    <w:rsid w:val="001A38FD"/>
    <w:rsid w:val="001D2213"/>
    <w:rsid w:val="001E6D7C"/>
    <w:rsid w:val="002044D5"/>
    <w:rsid w:val="00206015"/>
    <w:rsid w:val="00226E92"/>
    <w:rsid w:val="00290234"/>
    <w:rsid w:val="00295DBD"/>
    <w:rsid w:val="00340BD3"/>
    <w:rsid w:val="003650BE"/>
    <w:rsid w:val="003867EE"/>
    <w:rsid w:val="003E0B7B"/>
    <w:rsid w:val="003E4605"/>
    <w:rsid w:val="003F7139"/>
    <w:rsid w:val="00451CED"/>
    <w:rsid w:val="00454659"/>
    <w:rsid w:val="00462FD7"/>
    <w:rsid w:val="00463D59"/>
    <w:rsid w:val="00482798"/>
    <w:rsid w:val="004C569A"/>
    <w:rsid w:val="004D07B2"/>
    <w:rsid w:val="00500B4F"/>
    <w:rsid w:val="00570CB5"/>
    <w:rsid w:val="00577C9F"/>
    <w:rsid w:val="005A1E52"/>
    <w:rsid w:val="006410DA"/>
    <w:rsid w:val="00651C90"/>
    <w:rsid w:val="00654B70"/>
    <w:rsid w:val="006672F0"/>
    <w:rsid w:val="00686A8F"/>
    <w:rsid w:val="0069216C"/>
    <w:rsid w:val="006E0EAE"/>
    <w:rsid w:val="006E11F4"/>
    <w:rsid w:val="006E1C1B"/>
    <w:rsid w:val="00703185"/>
    <w:rsid w:val="00706D1F"/>
    <w:rsid w:val="007152BB"/>
    <w:rsid w:val="00731CB4"/>
    <w:rsid w:val="00746956"/>
    <w:rsid w:val="0077314A"/>
    <w:rsid w:val="00796E3A"/>
    <w:rsid w:val="007A1F59"/>
    <w:rsid w:val="007C1AF4"/>
    <w:rsid w:val="007C5CE8"/>
    <w:rsid w:val="008062C3"/>
    <w:rsid w:val="00826BF4"/>
    <w:rsid w:val="008643AD"/>
    <w:rsid w:val="00865D1C"/>
    <w:rsid w:val="008C08F7"/>
    <w:rsid w:val="008D06A5"/>
    <w:rsid w:val="00910640"/>
    <w:rsid w:val="009413A6"/>
    <w:rsid w:val="009A0336"/>
    <w:rsid w:val="009F6B79"/>
    <w:rsid w:val="00A316FF"/>
    <w:rsid w:val="00A420A1"/>
    <w:rsid w:val="00A546DD"/>
    <w:rsid w:val="00A643C6"/>
    <w:rsid w:val="00A64D19"/>
    <w:rsid w:val="00A67A80"/>
    <w:rsid w:val="00A71001"/>
    <w:rsid w:val="00A90FE6"/>
    <w:rsid w:val="00AA7C30"/>
    <w:rsid w:val="00AC74B8"/>
    <w:rsid w:val="00AF02B2"/>
    <w:rsid w:val="00AF59AC"/>
    <w:rsid w:val="00B205FC"/>
    <w:rsid w:val="00B56D4B"/>
    <w:rsid w:val="00B81E40"/>
    <w:rsid w:val="00BA0A0F"/>
    <w:rsid w:val="00BE733E"/>
    <w:rsid w:val="00BF7477"/>
    <w:rsid w:val="00C479DC"/>
    <w:rsid w:val="00C726D9"/>
    <w:rsid w:val="00CF6BCD"/>
    <w:rsid w:val="00D36B69"/>
    <w:rsid w:val="00D72872"/>
    <w:rsid w:val="00D766FB"/>
    <w:rsid w:val="00D943BC"/>
    <w:rsid w:val="00DA6192"/>
    <w:rsid w:val="00DB66A1"/>
    <w:rsid w:val="00DC23FE"/>
    <w:rsid w:val="00E12A0E"/>
    <w:rsid w:val="00E245E7"/>
    <w:rsid w:val="00E30425"/>
    <w:rsid w:val="00E513C2"/>
    <w:rsid w:val="00E51C2B"/>
    <w:rsid w:val="00E70739"/>
    <w:rsid w:val="00EA3509"/>
    <w:rsid w:val="00EC34F9"/>
    <w:rsid w:val="00EC7F84"/>
    <w:rsid w:val="00ED2412"/>
    <w:rsid w:val="00EF3DAC"/>
    <w:rsid w:val="00EF7750"/>
    <w:rsid w:val="00F04BA3"/>
    <w:rsid w:val="00F908B0"/>
    <w:rsid w:val="00FA1DB1"/>
    <w:rsid w:val="00FF3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03C6"/>
  <w15:chartTrackingRefBased/>
  <w15:docId w15:val="{BE271D65-4597-49AA-914B-92C2AEA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5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6956"/>
    <w:pPr>
      <w:tabs>
        <w:tab w:val="center" w:pos="4252"/>
        <w:tab w:val="right" w:pos="8504"/>
      </w:tabs>
    </w:pPr>
  </w:style>
  <w:style w:type="character" w:customStyle="1" w:styleId="EncabezadoCar">
    <w:name w:val="Encabezado Car"/>
    <w:basedOn w:val="Fuentedeprrafopredeter"/>
    <w:link w:val="Encabezado"/>
    <w:rsid w:val="0074695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46956"/>
    <w:pPr>
      <w:tabs>
        <w:tab w:val="center" w:pos="4252"/>
        <w:tab w:val="right" w:pos="8504"/>
      </w:tabs>
    </w:pPr>
  </w:style>
  <w:style w:type="character" w:customStyle="1" w:styleId="PiedepginaCar">
    <w:name w:val="Pie de página Car"/>
    <w:basedOn w:val="Fuentedeprrafopredeter"/>
    <w:link w:val="Piedepgina"/>
    <w:uiPriority w:val="99"/>
    <w:rsid w:val="00746956"/>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746956"/>
    <w:rPr>
      <w:sz w:val="28"/>
      <w:lang w:val="es-ES"/>
    </w:rPr>
  </w:style>
  <w:style w:type="character" w:customStyle="1" w:styleId="TextoindependienteCar">
    <w:name w:val="Texto independiente Car"/>
    <w:basedOn w:val="Fuentedeprrafopredeter"/>
    <w:link w:val="Textoindependiente"/>
    <w:rsid w:val="00746956"/>
    <w:rPr>
      <w:rFonts w:ascii="Times New Roman" w:eastAsia="Times New Roman" w:hAnsi="Times New Roman" w:cs="Times New Roman"/>
      <w:sz w:val="28"/>
      <w:szCs w:val="20"/>
      <w:lang w:eastAsia="es-ES"/>
    </w:rPr>
  </w:style>
  <w:style w:type="table" w:styleId="Tablaconcuadrcula">
    <w:name w:val="Table Grid"/>
    <w:basedOn w:val="Tablanormal"/>
    <w:uiPriority w:val="39"/>
    <w:rsid w:val="00746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00B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0B4F"/>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3E0B7B"/>
    <w:rPr>
      <w:sz w:val="16"/>
      <w:szCs w:val="16"/>
    </w:rPr>
  </w:style>
  <w:style w:type="paragraph" w:styleId="Textocomentario">
    <w:name w:val="annotation text"/>
    <w:basedOn w:val="Normal"/>
    <w:link w:val="TextocomentarioCar"/>
    <w:uiPriority w:val="99"/>
    <w:unhideWhenUsed/>
    <w:rsid w:val="003E0B7B"/>
  </w:style>
  <w:style w:type="character" w:customStyle="1" w:styleId="TextocomentarioCar">
    <w:name w:val="Texto comentario Car"/>
    <w:basedOn w:val="Fuentedeprrafopredeter"/>
    <w:link w:val="Textocomentario"/>
    <w:uiPriority w:val="99"/>
    <w:rsid w:val="003E0B7B"/>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E0B7B"/>
    <w:rPr>
      <w:b/>
      <w:bCs/>
    </w:rPr>
  </w:style>
  <w:style w:type="character" w:customStyle="1" w:styleId="AsuntodelcomentarioCar">
    <w:name w:val="Asunto del comentario Car"/>
    <w:basedOn w:val="TextocomentarioCar"/>
    <w:link w:val="Asuntodelcomentario"/>
    <w:uiPriority w:val="99"/>
    <w:semiHidden/>
    <w:rsid w:val="003E0B7B"/>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462FD7"/>
    <w:pPr>
      <w:spacing w:after="0" w:line="240" w:lineRule="auto"/>
    </w:pPr>
    <w:rPr>
      <w:rFonts w:ascii="Times New Roman" w:eastAsia="Times New Roman" w:hAnsi="Times New Roman" w:cs="Times New Roman"/>
      <w:sz w:val="20"/>
      <w:szCs w:val="20"/>
      <w:lang w:val="es-ES_tradnl" w:eastAsia="es-ES"/>
    </w:rPr>
  </w:style>
  <w:style w:type="character" w:customStyle="1" w:styleId="cf01">
    <w:name w:val="cf01"/>
    <w:basedOn w:val="Fuentedeprrafopredeter"/>
    <w:rsid w:val="004827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81194">
      <w:bodyDiv w:val="1"/>
      <w:marLeft w:val="0"/>
      <w:marRight w:val="0"/>
      <w:marTop w:val="0"/>
      <w:marBottom w:val="0"/>
      <w:divBdr>
        <w:top w:val="none" w:sz="0" w:space="0" w:color="auto"/>
        <w:left w:val="none" w:sz="0" w:space="0" w:color="auto"/>
        <w:bottom w:val="none" w:sz="0" w:space="0" w:color="auto"/>
        <w:right w:val="none" w:sz="0" w:space="0" w:color="auto"/>
      </w:divBdr>
    </w:div>
    <w:div w:id="1033579906">
      <w:bodyDiv w:val="1"/>
      <w:marLeft w:val="0"/>
      <w:marRight w:val="0"/>
      <w:marTop w:val="0"/>
      <w:marBottom w:val="0"/>
      <w:divBdr>
        <w:top w:val="none" w:sz="0" w:space="0" w:color="auto"/>
        <w:left w:val="none" w:sz="0" w:space="0" w:color="auto"/>
        <w:bottom w:val="none" w:sz="0" w:space="0" w:color="auto"/>
        <w:right w:val="none" w:sz="0" w:space="0" w:color="auto"/>
      </w:divBdr>
    </w:div>
    <w:div w:id="14460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0A54-7845-40CA-8E07-98EF8E0C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888</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Yague Sabido</dc:creator>
  <cp:keywords/>
  <dc:description/>
  <cp:lastModifiedBy>Yagüe Sabido, Ismael</cp:lastModifiedBy>
  <cp:revision>3</cp:revision>
  <cp:lastPrinted>2023-08-28T09:30:00Z</cp:lastPrinted>
  <dcterms:created xsi:type="dcterms:W3CDTF">2025-03-10T08:49:00Z</dcterms:created>
  <dcterms:modified xsi:type="dcterms:W3CDTF">2025-03-11T12:36:00Z</dcterms:modified>
</cp:coreProperties>
</file>